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647" w:rsidRDefault="00051647" w:rsidP="00051647">
      <w:pPr>
        <w:widowControl/>
        <w:spacing w:line="540" w:lineRule="exact"/>
        <w:jc w:val="center"/>
        <w:rPr>
          <w:rFonts w:ascii="方正小标宋简体" w:eastAsia="方正小标宋简体" w:hAnsi="方正小标宋简体" w:cs="方正小标宋简体" w:hint="eastAsia"/>
          <w:b/>
          <w:color w:val="000000"/>
          <w:spacing w:val="8"/>
          <w:kern w:val="0"/>
          <w:sz w:val="44"/>
          <w:szCs w:val="44"/>
        </w:rPr>
      </w:pPr>
      <w:r>
        <w:rPr>
          <w:rFonts w:ascii="方正小标宋简体" w:eastAsia="方正小标宋简体" w:hAnsi="方正小标宋简体" w:cs="方正小标宋简体" w:hint="eastAsia"/>
          <w:b/>
          <w:color w:val="000000"/>
          <w:spacing w:val="8"/>
          <w:kern w:val="0"/>
          <w:sz w:val="44"/>
          <w:szCs w:val="44"/>
        </w:rPr>
        <w:t>浙江省保安服务人力防范成本价</w:t>
      </w:r>
    </w:p>
    <w:p w:rsidR="00051647" w:rsidRDefault="00051647" w:rsidP="00051647">
      <w:pPr>
        <w:widowControl/>
        <w:spacing w:line="540" w:lineRule="exact"/>
        <w:jc w:val="center"/>
        <w:rPr>
          <w:rFonts w:ascii="方正小标宋简体" w:eastAsia="方正小标宋简体" w:hAnsi="方正小标宋简体" w:cs="方正小标宋简体" w:hint="eastAsia"/>
          <w:b/>
          <w:color w:val="000000"/>
          <w:spacing w:val="8"/>
          <w:kern w:val="0"/>
          <w:sz w:val="44"/>
          <w:szCs w:val="44"/>
        </w:rPr>
      </w:pPr>
      <w:r>
        <w:rPr>
          <w:rFonts w:ascii="方正小标宋简体" w:eastAsia="方正小标宋简体" w:hAnsi="方正小标宋简体" w:cs="方正小标宋简体" w:hint="eastAsia"/>
          <w:b/>
          <w:color w:val="000000"/>
          <w:spacing w:val="8"/>
          <w:kern w:val="0"/>
          <w:sz w:val="44"/>
          <w:szCs w:val="44"/>
        </w:rPr>
        <w:t>测算指南（试行）</w:t>
      </w:r>
    </w:p>
    <w:p w:rsidR="00051647" w:rsidRDefault="00051647" w:rsidP="00051647">
      <w:pPr>
        <w:widowControl/>
        <w:spacing w:line="540" w:lineRule="exact"/>
        <w:ind w:firstLineChars="200" w:firstLine="672"/>
        <w:rPr>
          <w:rFonts w:ascii="黑体" w:eastAsia="黑体" w:hAnsi="黑体" w:cs="黑体" w:hint="eastAsia"/>
          <w:spacing w:val="8"/>
          <w:kern w:val="0"/>
          <w:sz w:val="32"/>
          <w:szCs w:val="32"/>
        </w:rPr>
      </w:pPr>
      <w:r>
        <w:rPr>
          <w:rFonts w:ascii="黑体" w:eastAsia="黑体" w:hAnsi="黑体" w:cs="黑体" w:hint="eastAsia"/>
          <w:spacing w:val="8"/>
          <w:kern w:val="0"/>
          <w:sz w:val="32"/>
          <w:szCs w:val="32"/>
        </w:rPr>
        <w:t>一、目的</w:t>
      </w:r>
    </w:p>
    <w:p w:rsidR="00051647" w:rsidRDefault="00051647" w:rsidP="0005164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为合理确定成本，有效配置成本资源，提升保安服务人力防范的服务质量，促进人力防范规范工作流程，深入推进成本管理标准化、专业化，根据《浙江省保安协会章程》的规定，特制定本指南。</w:t>
      </w:r>
    </w:p>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二、适用范围</w:t>
      </w:r>
    </w:p>
    <w:p w:rsidR="00051647" w:rsidRDefault="00051647" w:rsidP="0005164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在浙江省境内提供保安服务人力防范服务所有项目的成本测算工作。</w:t>
      </w:r>
    </w:p>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三、保安服务人力防范成本定义</w:t>
      </w:r>
    </w:p>
    <w:p w:rsidR="00051647" w:rsidRDefault="00051647" w:rsidP="00051647">
      <w:pPr>
        <w:spacing w:line="5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保安服务人力防范的成本，就是指保安服务企业在从事保安服务人力防范活动中，为客户单位提供门卫、巡逻、守护、押运、秩序维护等服务过程中所发生的各项支出。</w:t>
      </w:r>
    </w:p>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四、保安服务人力防范成本价测算编制的原则</w:t>
      </w:r>
    </w:p>
    <w:p w:rsidR="00051647" w:rsidRDefault="00051647" w:rsidP="00051647">
      <w:pPr>
        <w:widowControl/>
        <w:spacing w:line="585" w:lineRule="atLeast"/>
        <w:ind w:firstLine="645"/>
        <w:rPr>
          <w:rFonts w:ascii="仿宋" w:eastAsia="仿宋" w:hAnsi="仿宋"/>
          <w:color w:val="000000"/>
          <w:spacing w:val="8"/>
          <w:kern w:val="0"/>
          <w:sz w:val="30"/>
          <w:szCs w:val="30"/>
        </w:rPr>
      </w:pPr>
      <w:r>
        <w:rPr>
          <w:rFonts w:ascii="仿宋_GB2312" w:eastAsia="仿宋_GB2312" w:hAnsi="仿宋_GB2312" w:cs="仿宋_GB2312" w:hint="eastAsia"/>
          <w:color w:val="000000"/>
          <w:spacing w:val="8"/>
          <w:kern w:val="0"/>
          <w:sz w:val="32"/>
          <w:szCs w:val="32"/>
        </w:rPr>
        <w:t>（一）合法性原则。</w:t>
      </w:r>
      <w:r>
        <w:rPr>
          <w:rFonts w:ascii="仿宋_GB2312" w:eastAsia="仿宋_GB2312" w:hAnsi="仿宋_GB2312" w:cs="仿宋_GB2312" w:hint="eastAsia"/>
          <w:sz w:val="32"/>
          <w:szCs w:val="32"/>
        </w:rPr>
        <w:t>成本价的费用应当符合《保安服务管理条例》、《中华人民共和国劳动合同法》、《中华人民共和国工会法》、《中华人民共和国会计法》、《中华人民共和国增值税法》等有关法律、行政法规和财务会计制度的规定。</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color w:val="000000"/>
          <w:spacing w:val="8"/>
          <w:kern w:val="0"/>
          <w:sz w:val="32"/>
          <w:szCs w:val="32"/>
        </w:rPr>
        <w:t>（二）合理性原则。</w:t>
      </w:r>
      <w:r>
        <w:rPr>
          <w:rFonts w:ascii="仿宋_GB2312" w:eastAsia="仿宋_GB2312" w:hAnsi="仿宋_GB2312" w:cs="仿宋_GB2312" w:hint="eastAsia"/>
          <w:sz w:val="32"/>
          <w:szCs w:val="32"/>
        </w:rPr>
        <w:t>保安服务人力防范成本价各项指标均符合当前行业标准或社会公允水平。</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color w:val="000000"/>
          <w:spacing w:val="8"/>
          <w:kern w:val="0"/>
          <w:sz w:val="32"/>
          <w:szCs w:val="32"/>
        </w:rPr>
        <w:t>（三）相关性原则。</w:t>
      </w:r>
      <w:r>
        <w:rPr>
          <w:rFonts w:ascii="仿宋_GB2312" w:eastAsia="仿宋_GB2312" w:hAnsi="仿宋_GB2312" w:cs="仿宋_GB2312" w:hint="eastAsia"/>
          <w:sz w:val="32"/>
          <w:szCs w:val="32"/>
        </w:rPr>
        <w:t>保安服务人力防范成本价测算的所有费用，均为与提供保安服务人力防范活动直接或间接相关的费用。</w:t>
      </w:r>
    </w:p>
    <w:p w:rsidR="00051647" w:rsidRDefault="00051647" w:rsidP="00051647">
      <w:pPr>
        <w:widowControl/>
        <w:spacing w:line="585" w:lineRule="atLeast"/>
        <w:ind w:firstLine="645"/>
        <w:rPr>
          <w:rFonts w:ascii="仿宋" w:eastAsia="仿宋" w:hAnsi="仿宋"/>
          <w:color w:val="000000"/>
          <w:spacing w:val="8"/>
          <w:kern w:val="0"/>
          <w:sz w:val="30"/>
          <w:szCs w:val="30"/>
        </w:rPr>
      </w:pPr>
      <w:r>
        <w:rPr>
          <w:rFonts w:ascii="仿宋_GB2312" w:eastAsia="仿宋_GB2312" w:hAnsi="仿宋_GB2312" w:cs="仿宋_GB2312" w:hint="eastAsia"/>
          <w:color w:val="000000"/>
          <w:spacing w:val="8"/>
          <w:kern w:val="0"/>
          <w:sz w:val="32"/>
          <w:szCs w:val="32"/>
        </w:rPr>
        <w:lastRenderedPageBreak/>
        <w:t>（四）动态与静态相结合原则。</w:t>
      </w:r>
      <w:r>
        <w:rPr>
          <w:rFonts w:ascii="仿宋_GB2312" w:eastAsia="仿宋_GB2312" w:hAnsi="仿宋_GB2312" w:cs="仿宋_GB2312" w:hint="eastAsia"/>
          <w:sz w:val="32"/>
          <w:szCs w:val="32"/>
        </w:rPr>
        <w:t>保安服务人力防范成本价中除基本工资、公司管理费用为动态成本外，其他成本为法律法规规定的静态成本。</w:t>
      </w:r>
    </w:p>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五、保安服务人力防范成本价的测算编制应考虑的因素</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color w:val="000000"/>
          <w:spacing w:val="8"/>
          <w:kern w:val="0"/>
          <w:sz w:val="32"/>
          <w:szCs w:val="32"/>
        </w:rPr>
        <w:t>保安</w:t>
      </w:r>
      <w:r>
        <w:rPr>
          <w:rFonts w:ascii="仿宋_GB2312" w:eastAsia="仿宋_GB2312" w:hAnsi="仿宋_GB2312" w:cs="仿宋_GB2312" w:hint="eastAsia"/>
          <w:sz w:val="32"/>
          <w:szCs w:val="32"/>
        </w:rPr>
        <w:t>服务人力防范成本价测算编制应当考虑省内不同地区的社会平均工资至最低标准工资及社会保险缴纳基数的不同，并考虑其最终能否便于实际操作。</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保安服务人力防范成本价测算编制，仅作为在浙江省内提供人力防范服务时的一个参考性价格测算方法，在实际应用时应根据人力防范服务的项目、内容和要求，科学测算确定保安服务人力防范的合理服务成本。</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保安服务业属微利性服务行业，保安服务人力防范成本价的测算和保安服务运作应收支平衡，略有节余，在确保保安服务人力防范正常运行和服务的前提下，获取合理的利润，使保安服务企业得以可持续发展。</w:t>
      </w:r>
    </w:p>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六、保安服务人力防范成本价（支出）构成</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保安服务人力防范成本价支出构成一般包括以下部分：</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（一）保安员基本工资、社会保险，包括公积金和按规定提取的福利费；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（二）保安员提供人力防范所要配置的服装、装备费；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（三）各种津贴和补贴及加班费，包括法定节假日加班费、带薪年休假补贴、高温作业费；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（四）保安员职业技能培训及在岗培训费；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（五）工会福利费；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（六）因保安服务合同到期终止而解除劳动合同的保安员经济补偿金；</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（七）税费及残保金；</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（八）合理的公司管理费用；</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（九）意外伤害险或雇主责任险。</w:t>
      </w:r>
    </w:p>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七、保安服务人力防范成本价测算方法</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（一）人工费测算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1、基本工资（F1）（元/月）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保安员的基本工资标准根据保安服务项目的性质、内容和要求，按当地社会平均工资60%为上限至当地月最低标准工资为下限。</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2、社会保险费及住房公积金（F2）（元/月）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社会保险费包括医疗保险、工伤保险、养老保险、失业保险、生育保险。其中单位缴费费率参照当地人力资源和社会保障局、医疗保障局、国家税务局发布的缴费费率，缴纳基数为上年度社会平均工资60%为下限。如杭州市单位缴费费率为26.7%，个人缴费费率为10.5%，单位与个人合计为37.2%。</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（2）住房公积金，按照职工和单位住房公积金的缴存比例均不得低于职工上一年度月平均工资的5%，不得高于12%。单位与个人合计为10%至24%。</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3、按规定提取的福利费（F3）（元/月）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福利费包括以下三项：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（1）福利费。按工资总额的7%（按规定减半）÷12计算；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（2）工会基金。按工资总额的2%÷12计算；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（3）教育经费。按工资总额的2.5%÷12计算。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4、津贴和补贴及加班费（F4）（元/月）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津贴和补贴及加班费包括以下三项：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（1）法定节假日加班费。按当地社会平均工资60%为上限至当地最低工资标准为下限÷21.75（天）×11（天）×3（倍数）÷12（月数）计算；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（2）带薪年休假补贴。按当地社会平均工资60%为上限至当地最低工资标准为下限÷21.75（天）×5（天）×3（倍数）÷12（月数）计算；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（3）高温作业费。按全年800元（室内）或1200元（室外）÷12计算。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5、经济补偿金（F5）(元/月)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按保安员上年度全部工资÷12计算。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（二）公司管理费用及税费、商业险费</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1、服装、装备费（F6）（元/月）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按全年800元÷12计算。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2、残保金（F7）（元/月）（上年用人单位在职职工人数×所在地省、自治区、直辖市人民政府规定的安排残疾人就</w:t>
      </w:r>
      <w:r>
        <w:rPr>
          <w:rFonts w:ascii="仿宋_GB2312" w:eastAsia="仿宋_GB2312" w:hAnsi="仿宋_GB2312" w:cs="仿宋_GB2312" w:hint="eastAsia"/>
          <w:sz w:val="32"/>
          <w:szCs w:val="32"/>
        </w:rPr>
        <w:lastRenderedPageBreak/>
        <w:t>业比例－上年用人单位实际安排的残疾人就业人数）×上年用人单位征收标准上限</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3、管理费（F8）（元/月）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管理费用包括交通费、通信费、低值易耗文具、办公用品费、宣传广告和市场推广费按（F1+F2+F3+F4+F5+F6+F7）×8%计算。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4、税金（F9）（元/月）</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按F8×5%计算。</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（三）意外保险费或雇主责任险（F10）</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根据提供人力防范服务岗位性质、内容和要求，并经客户同意，按商业保险单实质支出收取。</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（四）成本估测</w:t>
      </w:r>
      <w:proofErr w:type="gramStart"/>
      <w:r>
        <w:rPr>
          <w:rFonts w:ascii="仿宋_GB2312" w:eastAsia="仿宋_GB2312" w:hAnsi="仿宋_GB2312" w:cs="仿宋_GB2312" w:hint="eastAsia"/>
          <w:sz w:val="32"/>
          <w:szCs w:val="32"/>
        </w:rPr>
        <w:t>算结果</w:t>
      </w:r>
      <w:proofErr w:type="gramEnd"/>
      <w:r>
        <w:rPr>
          <w:rFonts w:ascii="仿宋_GB2312" w:eastAsia="仿宋_GB2312" w:hAnsi="仿宋_GB2312" w:cs="仿宋_GB2312" w:hint="eastAsia"/>
          <w:sz w:val="32"/>
          <w:szCs w:val="32"/>
        </w:rPr>
        <w:t>汇总</w:t>
      </w:r>
    </w:p>
    <w:tbl>
      <w:tblPr>
        <w:tblW w:w="8563"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3"/>
      </w:tblGrid>
      <w:tr w:rsidR="00051647" w:rsidTr="008110BE">
        <w:trPr>
          <w:trHeight w:val="3203"/>
        </w:trPr>
        <w:tc>
          <w:tcPr>
            <w:tcW w:w="8563" w:type="dxa"/>
          </w:tcPr>
          <w:p w:rsidR="00051647" w:rsidRDefault="00051647" w:rsidP="008110BE">
            <w:pPr>
              <w:pStyle w:val="1"/>
              <w:spacing w:before="0" w:beforeAutospacing="0" w:after="0" w:afterAutospacing="0" w:line="400" w:lineRule="exact"/>
              <w:rPr>
                <w:rFonts w:ascii="仿宋_GB2312" w:eastAsia="仿宋_GB2312" w:hAnsi="仿宋_GB2312" w:cs="仿宋_GB2312" w:hint="eastAsia"/>
                <w:b w:val="0"/>
                <w:bCs w:val="0"/>
                <w:kern w:val="2"/>
                <w:sz w:val="32"/>
                <w:szCs w:val="32"/>
              </w:rPr>
            </w:pPr>
            <w:r>
              <w:rPr>
                <w:rFonts w:ascii="仿宋" w:eastAsia="仿宋" w:hAnsi="仿宋" w:cs="宋体" w:hint="eastAsia"/>
                <w:b w:val="0"/>
                <w:color w:val="000000"/>
                <w:kern w:val="0"/>
                <w:sz w:val="30"/>
                <w:szCs w:val="30"/>
                <w:lang/>
              </w:rPr>
              <w:t xml:space="preserve">    </w:t>
            </w:r>
            <w:r>
              <w:rPr>
                <w:rFonts w:ascii="仿宋_GB2312" w:eastAsia="仿宋_GB2312" w:hAnsi="仿宋_GB2312" w:cs="仿宋_GB2312" w:hint="eastAsia"/>
                <w:b w:val="0"/>
                <w:bCs w:val="0"/>
                <w:kern w:val="2"/>
                <w:sz w:val="32"/>
                <w:szCs w:val="32"/>
              </w:rPr>
              <w:t>P=∑</w:t>
            </w:r>
            <w:proofErr w:type="spellStart"/>
            <w:r>
              <w:rPr>
                <w:rFonts w:ascii="仿宋_GB2312" w:eastAsia="仿宋_GB2312" w:hAnsi="仿宋_GB2312" w:cs="仿宋_GB2312" w:hint="eastAsia"/>
                <w:b w:val="0"/>
                <w:bCs w:val="0"/>
                <w:kern w:val="2"/>
                <w:sz w:val="32"/>
                <w:szCs w:val="32"/>
              </w:rPr>
              <w:t>Fi</w:t>
            </w:r>
            <w:proofErr w:type="spellEnd"/>
          </w:p>
          <w:p w:rsidR="00051647" w:rsidRDefault="00051647" w:rsidP="008110BE">
            <w:pPr>
              <w:widowControl/>
              <w:spacing w:line="4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式中：</w:t>
            </w:r>
          </w:p>
          <w:p w:rsidR="00051647" w:rsidRDefault="00051647" w:rsidP="008110BE">
            <w:pPr>
              <w:widowControl/>
              <w:spacing w:line="400" w:lineRule="exac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P—某项保安服务人力防范项目成本，单位为元/月/人；</w:t>
            </w:r>
          </w:p>
          <w:p w:rsidR="00051647" w:rsidRDefault="00051647" w:rsidP="008110BE">
            <w:pPr>
              <w:widowControl/>
              <w:spacing w:line="40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∑—所有费用项目算术和；</w:t>
            </w:r>
          </w:p>
          <w:p w:rsidR="00051647" w:rsidRDefault="00051647" w:rsidP="008110BE">
            <w:pPr>
              <w:widowControl/>
              <w:spacing w:line="400" w:lineRule="exact"/>
              <w:ind w:firstLine="600"/>
              <w:rPr>
                <w:rFonts w:ascii="仿宋_GB2312" w:eastAsia="仿宋_GB2312" w:hAnsi="仿宋_GB2312" w:cs="仿宋_GB2312" w:hint="eastAsia"/>
                <w:sz w:val="32"/>
                <w:szCs w:val="32"/>
              </w:rPr>
            </w:pPr>
            <w:proofErr w:type="spellStart"/>
            <w:r>
              <w:rPr>
                <w:rFonts w:ascii="仿宋_GB2312" w:eastAsia="仿宋_GB2312" w:hAnsi="仿宋_GB2312" w:cs="仿宋_GB2312" w:hint="eastAsia"/>
                <w:sz w:val="32"/>
                <w:szCs w:val="32"/>
              </w:rPr>
              <w:t>Fi</w:t>
            </w:r>
            <w:proofErr w:type="spellEnd"/>
            <w:proofErr w:type="gramStart"/>
            <w:r>
              <w:rPr>
                <w:rFonts w:ascii="仿宋_GB2312" w:eastAsia="仿宋_GB2312" w:hAnsi="仿宋_GB2312" w:cs="仿宋_GB2312" w:hint="eastAsia"/>
                <w:sz w:val="32"/>
                <w:szCs w:val="32"/>
              </w:rPr>
              <w:t>—各分项</w:t>
            </w:r>
            <w:proofErr w:type="gramEnd"/>
            <w:r>
              <w:rPr>
                <w:rFonts w:ascii="仿宋_GB2312" w:eastAsia="仿宋_GB2312" w:hAnsi="仿宋_GB2312" w:cs="仿宋_GB2312" w:hint="eastAsia"/>
                <w:sz w:val="32"/>
                <w:szCs w:val="32"/>
              </w:rPr>
              <w:t>费用；</w:t>
            </w:r>
          </w:p>
          <w:p w:rsidR="00051647" w:rsidRDefault="00051647" w:rsidP="008110BE">
            <w:pPr>
              <w:widowControl/>
              <w:spacing w:line="400" w:lineRule="exact"/>
              <w:ind w:firstLine="600"/>
              <w:rPr>
                <w:rFonts w:ascii="仿宋_GB2312" w:eastAsia="仿宋_GB2312" w:hAnsi="仿宋_GB2312" w:cs="仿宋_GB2312" w:hint="eastAsia"/>
                <w:sz w:val="32"/>
                <w:szCs w:val="32"/>
              </w:rPr>
            </w:pPr>
            <w:proofErr w:type="spellStart"/>
            <w:r>
              <w:rPr>
                <w:rFonts w:ascii="仿宋_GB2312" w:eastAsia="仿宋_GB2312" w:hAnsi="仿宋_GB2312" w:cs="仿宋_GB2312" w:hint="eastAsia"/>
                <w:sz w:val="32"/>
                <w:szCs w:val="32"/>
              </w:rPr>
              <w:t>i</w:t>
            </w:r>
            <w:proofErr w:type="spellEnd"/>
            <w:proofErr w:type="gramStart"/>
            <w:r>
              <w:rPr>
                <w:rFonts w:ascii="仿宋_GB2312" w:eastAsia="仿宋_GB2312" w:hAnsi="仿宋_GB2312" w:cs="仿宋_GB2312" w:hint="eastAsia"/>
                <w:sz w:val="32"/>
                <w:szCs w:val="32"/>
              </w:rPr>
              <w:t>—费用</w:t>
            </w:r>
            <w:proofErr w:type="gramEnd"/>
            <w:r>
              <w:rPr>
                <w:rFonts w:ascii="仿宋_GB2312" w:eastAsia="仿宋_GB2312" w:hAnsi="仿宋_GB2312" w:cs="仿宋_GB2312" w:hint="eastAsia"/>
                <w:sz w:val="32"/>
                <w:szCs w:val="32"/>
              </w:rPr>
              <w:t>项数，</w:t>
            </w:r>
            <w:proofErr w:type="spellStart"/>
            <w:r>
              <w:rPr>
                <w:rFonts w:ascii="仿宋_GB2312" w:eastAsia="仿宋_GB2312" w:hAnsi="仿宋_GB2312" w:cs="仿宋_GB2312" w:hint="eastAsia"/>
                <w:sz w:val="32"/>
                <w:szCs w:val="32"/>
              </w:rPr>
              <w:t>i</w:t>
            </w:r>
            <w:proofErr w:type="spellEnd"/>
            <w:r>
              <w:rPr>
                <w:rFonts w:ascii="仿宋_GB2312" w:eastAsia="仿宋_GB2312" w:hAnsi="仿宋_GB2312" w:cs="仿宋_GB2312" w:hint="eastAsia"/>
                <w:sz w:val="32"/>
                <w:szCs w:val="32"/>
              </w:rPr>
              <w:t>=1……，n</w:t>
            </w:r>
          </w:p>
          <w:p w:rsidR="00051647" w:rsidRDefault="00051647" w:rsidP="008110BE">
            <w:pPr>
              <w:widowControl/>
              <w:spacing w:line="400" w:lineRule="exact"/>
              <w:ind w:firstLine="600"/>
              <w:rPr>
                <w:rFonts w:ascii="仿宋" w:eastAsia="仿宋" w:hAnsi="仿宋" w:cs="宋体"/>
                <w:color w:val="000000"/>
                <w:kern w:val="0"/>
                <w:sz w:val="30"/>
                <w:szCs w:val="30"/>
                <w:lang/>
              </w:rPr>
            </w:pPr>
          </w:p>
        </w:tc>
      </w:tr>
    </w:tbl>
    <w:p w:rsidR="00051647" w:rsidRDefault="00051647" w:rsidP="00051647">
      <w:pPr>
        <w:widowControl/>
        <w:spacing w:line="58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八、保安服务人力防范成本价测算编制程序</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测算编制保安服务人力防范成本价应由浙江省保安服务专家委员会牵头，协会相关专委会、部分保安服务公司等人员参加的编制小组，按以下程序开展保安服务人力防范最低成本价测算编制工作。</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（一）数据收集</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测算编制小组应收</w:t>
      </w:r>
      <w:proofErr w:type="gramStart"/>
      <w:r>
        <w:rPr>
          <w:rFonts w:ascii="仿宋_GB2312" w:eastAsia="仿宋_GB2312" w:hAnsi="仿宋_GB2312" w:cs="仿宋_GB2312" w:hint="eastAsia"/>
          <w:sz w:val="32"/>
          <w:szCs w:val="32"/>
        </w:rPr>
        <w:t>集必要</w:t>
      </w:r>
      <w:proofErr w:type="gramEnd"/>
      <w:r>
        <w:rPr>
          <w:rFonts w:ascii="仿宋_GB2312" w:eastAsia="仿宋_GB2312" w:hAnsi="仿宋_GB2312" w:cs="仿宋_GB2312" w:hint="eastAsia"/>
          <w:sz w:val="32"/>
          <w:szCs w:val="32"/>
        </w:rPr>
        <w:t>信息，包括但不限于省外保安协会、本省各地市区以及部分保安服务公司统计数据和基本信息、法律法规等规定。</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（二）重点调研</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在浙江省保安服务专家委员会的指导和协调下，编制小组应选择典型地区、典型保安服务公司，对保安服务人力防范项目的相关信息、服务内容和要求等特点进行调研。</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（三）编制保安服务人力防范成本价测算草稿</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编制小组根据数据收集材料和调研情况进行综合分析，查找特殊情况，提出处理措施，起草《浙江省保安服务人力防范成本价测算指南》（试行草稿）。</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（四）可行性验证</w:t>
      </w:r>
    </w:p>
    <w:p w:rsidR="00051647" w:rsidRDefault="00051647" w:rsidP="00051647">
      <w:pPr>
        <w:widowControl/>
        <w:spacing w:line="585" w:lineRule="atLeast"/>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编制小组分别选取一定比例的保安服务公司与浙江省保安服务人力防范成本价测算方式进行比对，验证保安服务人力防范成本价测算方式的可行性。</w:t>
      </w:r>
    </w:p>
    <w:p w:rsidR="00051647" w:rsidRDefault="00051647" w:rsidP="00051647">
      <w:pPr>
        <w:widowControl/>
        <w:spacing w:line="585"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（五）测算指南发布</w:t>
      </w:r>
    </w:p>
    <w:p w:rsidR="00051647" w:rsidRDefault="00051647" w:rsidP="00051647">
      <w:pPr>
        <w:widowControl/>
        <w:spacing w:line="585"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编制小组按照要求公开征求意见，经修改、审查后，最终由浙江省保安协会确定浙江省保安服务人力防范成本价测算方式文本，并报省物价、招标采购、协会主管等相关部门后发布实施。</w:t>
      </w:r>
    </w:p>
    <w:p w:rsidR="00051647" w:rsidRDefault="00051647" w:rsidP="00051647">
      <w:pPr>
        <w:widowControl/>
        <w:spacing w:line="555" w:lineRule="atLeast"/>
        <w:ind w:firstLine="645"/>
        <w:rPr>
          <w:rFonts w:ascii="仿宋" w:eastAsia="仿宋" w:hAnsi="仿宋"/>
          <w:color w:val="000000"/>
          <w:spacing w:val="8"/>
          <w:kern w:val="0"/>
          <w:sz w:val="32"/>
          <w:szCs w:val="32"/>
        </w:rPr>
      </w:pPr>
      <w:r>
        <w:rPr>
          <w:rFonts w:ascii="黑体" w:eastAsia="黑体" w:hAnsi="黑体" w:cs="黑体" w:hint="eastAsia"/>
          <w:color w:val="000000"/>
          <w:spacing w:val="8"/>
          <w:kern w:val="0"/>
          <w:sz w:val="32"/>
          <w:szCs w:val="32"/>
        </w:rPr>
        <w:t>九、保安服务人力防范成本价测算指南应用</w:t>
      </w:r>
    </w:p>
    <w:p w:rsidR="00051647" w:rsidRDefault="00051647" w:rsidP="00051647">
      <w:pPr>
        <w:widowControl/>
        <w:spacing w:line="585"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（一）浙江省保安协会会员单位</w:t>
      </w:r>
      <w:proofErr w:type="gramStart"/>
      <w:r>
        <w:rPr>
          <w:rFonts w:ascii="仿宋_GB2312" w:eastAsia="仿宋_GB2312" w:hAnsi="仿宋_GB2312" w:cs="仿宋_GB2312" w:hint="eastAsia"/>
          <w:sz w:val="32"/>
          <w:szCs w:val="32"/>
        </w:rPr>
        <w:t>须应用</w:t>
      </w:r>
      <w:proofErr w:type="gramEnd"/>
      <w:r>
        <w:rPr>
          <w:rFonts w:ascii="仿宋_GB2312" w:eastAsia="仿宋_GB2312" w:hAnsi="仿宋_GB2312" w:cs="仿宋_GB2312" w:hint="eastAsia"/>
          <w:sz w:val="32"/>
          <w:szCs w:val="32"/>
        </w:rPr>
        <w:t>本保安服务人力防范成本价测算指南。</w:t>
      </w:r>
    </w:p>
    <w:p w:rsidR="00051647" w:rsidRDefault="00051647" w:rsidP="00051647">
      <w:pPr>
        <w:widowControl/>
        <w:spacing w:line="585"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（二）非浙江省保安协会会员单位包括不仅限于省外保安服务公司在浙江省境内开展人力防范服务项目的</w:t>
      </w:r>
      <w:proofErr w:type="gramStart"/>
      <w:r>
        <w:rPr>
          <w:rFonts w:ascii="仿宋_GB2312" w:eastAsia="仿宋_GB2312" w:hAnsi="仿宋_GB2312" w:cs="仿宋_GB2312" w:hint="eastAsia"/>
          <w:sz w:val="32"/>
          <w:szCs w:val="32"/>
        </w:rPr>
        <w:t>须应用</w:t>
      </w:r>
      <w:proofErr w:type="gramEnd"/>
      <w:r>
        <w:rPr>
          <w:rFonts w:ascii="仿宋_GB2312" w:eastAsia="仿宋_GB2312" w:hAnsi="仿宋_GB2312" w:cs="仿宋_GB2312" w:hint="eastAsia"/>
          <w:sz w:val="32"/>
          <w:szCs w:val="32"/>
        </w:rPr>
        <w:t>本人力防范成本价测算指南。</w:t>
      </w:r>
    </w:p>
    <w:p w:rsidR="00051647" w:rsidRDefault="00051647" w:rsidP="00051647">
      <w:pPr>
        <w:widowControl/>
        <w:spacing w:line="555" w:lineRule="atLeast"/>
        <w:ind w:firstLine="645"/>
        <w:rPr>
          <w:rFonts w:ascii="黑体" w:eastAsia="黑体" w:hAnsi="黑体" w:cs="黑体" w:hint="eastAsia"/>
          <w:color w:val="000000"/>
          <w:spacing w:val="8"/>
          <w:kern w:val="0"/>
          <w:sz w:val="32"/>
          <w:szCs w:val="32"/>
        </w:rPr>
      </w:pPr>
      <w:r>
        <w:rPr>
          <w:rFonts w:ascii="黑体" w:eastAsia="黑体" w:hAnsi="黑体" w:cs="黑体" w:hint="eastAsia"/>
          <w:color w:val="000000"/>
          <w:spacing w:val="8"/>
          <w:kern w:val="0"/>
          <w:sz w:val="32"/>
          <w:szCs w:val="32"/>
        </w:rPr>
        <w:t>十、监督处罚</w:t>
      </w:r>
    </w:p>
    <w:p w:rsidR="00051647" w:rsidRDefault="00051647" w:rsidP="00051647">
      <w:pPr>
        <w:widowControl/>
        <w:spacing w:line="585"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浙江省内各保安协会，要积极提请辖区公安机关保安监管和相关部门，对各保安服务公司在执行保安服务人力防范成本价测算指南的应用，履行监督、检查、督促责任，对违反本指南的保安服务企业，协会按照会员单位自律条约等相关规定进行处置。必要</w:t>
      </w:r>
      <w:proofErr w:type="gramStart"/>
      <w:r>
        <w:rPr>
          <w:rFonts w:ascii="仿宋_GB2312" w:eastAsia="仿宋_GB2312" w:hAnsi="仿宋_GB2312" w:cs="仿宋_GB2312" w:hint="eastAsia"/>
          <w:sz w:val="32"/>
          <w:szCs w:val="32"/>
        </w:rPr>
        <w:t>时协会</w:t>
      </w:r>
      <w:proofErr w:type="gramEnd"/>
      <w:r>
        <w:rPr>
          <w:rFonts w:ascii="仿宋_GB2312" w:eastAsia="仿宋_GB2312" w:hAnsi="仿宋_GB2312" w:cs="仿宋_GB2312" w:hint="eastAsia"/>
          <w:sz w:val="32"/>
          <w:szCs w:val="32"/>
        </w:rPr>
        <w:t>对违反本指南的保安服务公司将在行业内进行通报批评，或取消其当年度等级评定和评优评先活动资格。</w:t>
      </w:r>
    </w:p>
    <w:p w:rsidR="00051647" w:rsidRDefault="00051647" w:rsidP="00051647">
      <w:pPr>
        <w:widowControl/>
        <w:spacing w:line="555" w:lineRule="atLeast"/>
        <w:ind w:firstLine="660"/>
        <w:rPr>
          <w:rFonts w:ascii="仿宋" w:eastAsia="仿宋" w:hAnsi="仿宋"/>
          <w:color w:val="000000"/>
          <w:spacing w:val="8"/>
          <w:kern w:val="0"/>
          <w:sz w:val="30"/>
          <w:szCs w:val="30"/>
        </w:rPr>
      </w:pPr>
    </w:p>
    <w:p w:rsidR="00051647" w:rsidRDefault="00051647" w:rsidP="00051647">
      <w:pPr>
        <w:widowControl/>
        <w:spacing w:line="555" w:lineRule="atLeast"/>
        <w:ind w:firstLine="660"/>
        <w:rPr>
          <w:rFonts w:ascii="仿宋" w:eastAsia="仿宋" w:hAnsi="仿宋"/>
          <w:color w:val="000000"/>
          <w:spacing w:val="8"/>
          <w:kern w:val="0"/>
          <w:sz w:val="30"/>
          <w:szCs w:val="30"/>
        </w:rPr>
      </w:pPr>
    </w:p>
    <w:p w:rsidR="00051647" w:rsidRDefault="00051647" w:rsidP="00051647">
      <w:pPr>
        <w:widowControl/>
        <w:spacing w:line="555" w:lineRule="atLeast"/>
        <w:ind w:firstLine="660"/>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 xml:space="preserve">                    </w:t>
      </w:r>
    </w:p>
    <w:p w:rsidR="00051647" w:rsidRDefault="00051647" w:rsidP="00051647">
      <w:pPr>
        <w:widowControl/>
        <w:spacing w:line="555" w:lineRule="atLeast"/>
        <w:ind w:firstLine="660"/>
        <w:rPr>
          <w:rFonts w:ascii="仿宋" w:eastAsia="仿宋" w:hAnsi="仿宋"/>
          <w:color w:val="000000"/>
          <w:spacing w:val="8"/>
          <w:kern w:val="0"/>
          <w:sz w:val="30"/>
          <w:szCs w:val="30"/>
        </w:rPr>
      </w:pPr>
    </w:p>
    <w:p w:rsidR="00051647" w:rsidRDefault="00051647" w:rsidP="00051647">
      <w:pPr>
        <w:widowControl/>
        <w:spacing w:line="555" w:lineRule="atLeast"/>
        <w:ind w:firstLine="660"/>
        <w:rPr>
          <w:rFonts w:ascii="仿宋" w:eastAsia="仿宋" w:hAnsi="仿宋"/>
          <w:color w:val="000000"/>
          <w:spacing w:val="8"/>
          <w:kern w:val="0"/>
          <w:sz w:val="30"/>
          <w:szCs w:val="30"/>
        </w:rPr>
      </w:pPr>
    </w:p>
    <w:p w:rsidR="00051647" w:rsidRDefault="00051647" w:rsidP="00051647">
      <w:pPr>
        <w:widowControl/>
        <w:spacing w:line="555" w:lineRule="atLeast"/>
        <w:ind w:firstLine="660"/>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 xml:space="preserve">                       浙江省保安协会</w:t>
      </w:r>
    </w:p>
    <w:p w:rsidR="00051647" w:rsidRDefault="00051647" w:rsidP="00051647">
      <w:pPr>
        <w:widowControl/>
        <w:spacing w:line="555" w:lineRule="atLeast"/>
        <w:ind w:firstLine="660"/>
        <w:rPr>
          <w:rFonts w:ascii="仿宋" w:eastAsia="仿宋" w:hAnsi="仿宋"/>
          <w:color w:val="000000"/>
          <w:spacing w:val="8"/>
          <w:kern w:val="0"/>
          <w:sz w:val="30"/>
          <w:szCs w:val="30"/>
        </w:rPr>
      </w:pPr>
      <w:r>
        <w:rPr>
          <w:rFonts w:ascii="仿宋" w:eastAsia="仿宋" w:hAnsi="仿宋" w:hint="eastAsia"/>
          <w:color w:val="000000"/>
          <w:spacing w:val="8"/>
          <w:kern w:val="0"/>
          <w:sz w:val="30"/>
          <w:szCs w:val="30"/>
        </w:rPr>
        <w:t xml:space="preserve">                        2020年11月 </w:t>
      </w:r>
    </w:p>
    <w:p w:rsidR="00051647" w:rsidRDefault="00051647" w:rsidP="00051647">
      <w:pPr>
        <w:widowControl/>
        <w:spacing w:line="555" w:lineRule="atLeast"/>
        <w:rPr>
          <w:rFonts w:ascii="仿宋" w:eastAsia="仿宋" w:hAnsi="仿宋" w:hint="eastAsia"/>
          <w:color w:val="000000"/>
          <w:spacing w:val="8"/>
          <w:kern w:val="0"/>
          <w:sz w:val="21"/>
          <w:szCs w:val="21"/>
        </w:rPr>
      </w:pPr>
    </w:p>
    <w:p w:rsidR="00051647" w:rsidRDefault="00051647" w:rsidP="00051647">
      <w:pPr>
        <w:widowControl/>
        <w:spacing w:line="555" w:lineRule="atLeast"/>
        <w:rPr>
          <w:rFonts w:ascii="仿宋" w:eastAsia="仿宋" w:hAnsi="仿宋" w:hint="eastAsia"/>
          <w:color w:val="000000"/>
          <w:spacing w:val="8"/>
          <w:kern w:val="0"/>
          <w:sz w:val="21"/>
          <w:szCs w:val="21"/>
        </w:rPr>
      </w:pPr>
    </w:p>
    <w:p w:rsidR="00051647" w:rsidRDefault="00051647" w:rsidP="00051647">
      <w:pPr>
        <w:widowControl/>
        <w:spacing w:line="555" w:lineRule="atLeast"/>
        <w:rPr>
          <w:rFonts w:ascii="仿宋" w:eastAsia="仿宋" w:hAnsi="仿宋" w:hint="eastAsia"/>
          <w:color w:val="000000"/>
          <w:spacing w:val="8"/>
          <w:kern w:val="0"/>
          <w:sz w:val="21"/>
          <w:szCs w:val="21"/>
        </w:rPr>
      </w:pPr>
    </w:p>
    <w:p w:rsidR="00051647" w:rsidRDefault="00051647" w:rsidP="00051647">
      <w:pPr>
        <w:widowControl/>
        <w:spacing w:line="555" w:lineRule="atLeast"/>
        <w:rPr>
          <w:rFonts w:ascii="仿宋" w:eastAsia="仿宋" w:hAnsi="仿宋" w:hint="eastAsia"/>
          <w:color w:val="000000"/>
          <w:spacing w:val="8"/>
          <w:kern w:val="0"/>
          <w:sz w:val="21"/>
          <w:szCs w:val="21"/>
        </w:rPr>
      </w:pPr>
    </w:p>
    <w:p w:rsidR="00051647" w:rsidRDefault="00051647" w:rsidP="00051647">
      <w:pPr>
        <w:widowControl/>
        <w:spacing w:line="555" w:lineRule="atLeast"/>
        <w:rPr>
          <w:rFonts w:ascii="仿宋" w:eastAsia="仿宋" w:hAnsi="仿宋" w:hint="eastAsia"/>
          <w:color w:val="000000"/>
          <w:spacing w:val="8"/>
          <w:kern w:val="0"/>
          <w:sz w:val="21"/>
          <w:szCs w:val="21"/>
        </w:rPr>
      </w:pPr>
    </w:p>
    <w:p w:rsidR="00051647" w:rsidRDefault="00051647" w:rsidP="00051647">
      <w:pPr>
        <w:widowControl/>
        <w:spacing w:line="555" w:lineRule="atLeast"/>
        <w:rPr>
          <w:rFonts w:ascii="仿宋" w:eastAsia="仿宋" w:hAnsi="仿宋" w:hint="eastAsia"/>
          <w:color w:val="000000"/>
          <w:spacing w:val="8"/>
          <w:kern w:val="0"/>
          <w:sz w:val="21"/>
          <w:szCs w:val="21"/>
        </w:rPr>
      </w:pPr>
    </w:p>
    <w:p w:rsidR="00051647" w:rsidRDefault="00051647" w:rsidP="00051647">
      <w:pPr>
        <w:widowControl/>
        <w:spacing w:line="555" w:lineRule="atLeast"/>
        <w:rPr>
          <w:rFonts w:ascii="仿宋" w:eastAsia="仿宋" w:hAnsi="仿宋" w:hint="eastAsia"/>
          <w:color w:val="000000"/>
          <w:spacing w:val="8"/>
          <w:kern w:val="0"/>
          <w:sz w:val="21"/>
          <w:szCs w:val="21"/>
        </w:rPr>
      </w:pPr>
      <w:r>
        <w:rPr>
          <w:rFonts w:ascii="仿宋" w:eastAsia="仿宋" w:hAnsi="仿宋" w:hint="eastAsia"/>
          <w:color w:val="000000"/>
          <w:spacing w:val="8"/>
          <w:kern w:val="0"/>
          <w:sz w:val="21"/>
          <w:szCs w:val="21"/>
        </w:rPr>
        <w:lastRenderedPageBreak/>
        <w:t>附：浙江省保安服务人力防范成本价测算表</w:t>
      </w:r>
    </w:p>
    <w:p w:rsidR="00051647" w:rsidRDefault="00051647" w:rsidP="00051647">
      <w:pPr>
        <w:spacing w:line="400" w:lineRule="exact"/>
        <w:jc w:val="center"/>
        <w:rPr>
          <w:rFonts w:ascii="仿宋" w:eastAsia="仿宋" w:hAnsi="仿宋" w:cs="等线" w:hint="eastAsia"/>
          <w:sz w:val="32"/>
          <w:szCs w:val="32"/>
        </w:rPr>
      </w:pPr>
      <w:r>
        <w:rPr>
          <w:rFonts w:ascii="仿宋" w:eastAsia="仿宋" w:hAnsi="仿宋" w:cs="等线" w:hint="eastAsia"/>
          <w:sz w:val="32"/>
          <w:szCs w:val="32"/>
        </w:rPr>
        <w:t>浙江省保安服务人力防范成本价测算表</w:t>
      </w:r>
    </w:p>
    <w:p w:rsidR="00051647" w:rsidRDefault="00051647" w:rsidP="00051647">
      <w:pPr>
        <w:spacing w:line="400" w:lineRule="exact"/>
        <w:jc w:val="center"/>
        <w:rPr>
          <w:rFonts w:ascii="仿宋" w:eastAsia="仿宋" w:hAnsi="仿宋" w:cs="等线" w:hint="eastAsia"/>
          <w:sz w:val="32"/>
          <w:szCs w:val="32"/>
        </w:rPr>
      </w:pPr>
    </w:p>
    <w:p w:rsidR="00051647" w:rsidRDefault="00051647" w:rsidP="00051647">
      <w:pPr>
        <w:spacing w:line="440" w:lineRule="exact"/>
        <w:jc w:val="left"/>
        <w:rPr>
          <w:rFonts w:ascii="仿宋" w:eastAsia="仿宋" w:hAnsi="仿宋" w:cs="仿宋_GB2312"/>
          <w:sz w:val="32"/>
          <w:szCs w:val="32"/>
        </w:rPr>
      </w:pPr>
      <w:r>
        <w:rPr>
          <w:rFonts w:ascii="仿宋" w:eastAsia="仿宋" w:hAnsi="仿宋" w:cs="等线" w:hint="eastAsia"/>
        </w:rPr>
        <w:t xml:space="preserve">编制单位：浙江省保安协会 </w:t>
      </w:r>
      <w:r>
        <w:rPr>
          <w:rFonts w:ascii="仿宋" w:eastAsia="仿宋" w:hAnsi="仿宋" w:cs="仿宋_GB2312" w:hint="eastAsia"/>
          <w:sz w:val="32"/>
          <w:szCs w:val="32"/>
        </w:rPr>
        <w:t xml:space="preserve">                 </w:t>
      </w:r>
      <w:r>
        <w:rPr>
          <w:rFonts w:ascii="仿宋" w:eastAsia="仿宋" w:hAnsi="仿宋" w:cs="等线" w:hint="eastAsia"/>
        </w:rPr>
        <w:t>编制时间：2020年11月</w:t>
      </w:r>
    </w:p>
    <w:tbl>
      <w:tblPr>
        <w:tblW w:w="9323" w:type="dxa"/>
        <w:jc w:val="center"/>
        <w:tblLayout w:type="fixed"/>
        <w:tblCellMar>
          <w:left w:w="0" w:type="dxa"/>
          <w:right w:w="0" w:type="dxa"/>
        </w:tblCellMar>
        <w:tblLook w:val="0000"/>
      </w:tblPr>
      <w:tblGrid>
        <w:gridCol w:w="520"/>
        <w:gridCol w:w="490"/>
        <w:gridCol w:w="367"/>
        <w:gridCol w:w="996"/>
        <w:gridCol w:w="1153"/>
        <w:gridCol w:w="2274"/>
        <w:gridCol w:w="3523"/>
      </w:tblGrid>
      <w:tr w:rsidR="00051647" w:rsidTr="008110BE">
        <w:trPr>
          <w:trHeight w:val="335"/>
          <w:jc w:val="center"/>
        </w:trPr>
        <w:tc>
          <w:tcPr>
            <w:tcW w:w="520" w:type="dxa"/>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序号</w:t>
            </w:r>
          </w:p>
        </w:tc>
        <w:tc>
          <w:tcPr>
            <w:tcW w:w="1853" w:type="dxa"/>
            <w:gridSpan w:val="3"/>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等线"/>
                <w:sz w:val="21"/>
                <w:szCs w:val="21"/>
              </w:rPr>
            </w:pPr>
            <w:r>
              <w:rPr>
                <w:rFonts w:ascii="仿宋" w:eastAsia="仿宋" w:hAnsi="仿宋" w:cs="等线" w:hint="eastAsia"/>
                <w:kern w:val="0"/>
                <w:sz w:val="21"/>
                <w:szCs w:val="21"/>
                <w:lang/>
              </w:rPr>
              <w:t>项目内容</w:t>
            </w:r>
          </w:p>
        </w:tc>
        <w:tc>
          <w:tcPr>
            <w:tcW w:w="1153" w:type="dxa"/>
            <w:tcBorders>
              <w:top w:val="single" w:sz="8" w:space="0" w:color="000000"/>
              <w:left w:val="single" w:sz="8" w:space="0" w:color="000000"/>
              <w:bottom w:val="single" w:sz="4" w:space="0" w:color="auto"/>
              <w:right w:val="single" w:sz="8" w:space="0" w:color="000000"/>
            </w:tcBorders>
            <w:noWrap/>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等线"/>
                <w:sz w:val="21"/>
                <w:szCs w:val="21"/>
              </w:rPr>
            </w:pPr>
            <w:r>
              <w:rPr>
                <w:rFonts w:ascii="仿宋" w:eastAsia="仿宋" w:hAnsi="仿宋" w:cs="等线" w:hint="eastAsia"/>
                <w:kern w:val="0"/>
                <w:sz w:val="21"/>
                <w:szCs w:val="21"/>
                <w:lang/>
              </w:rPr>
              <w:t>计缴比例</w:t>
            </w:r>
          </w:p>
        </w:tc>
        <w:tc>
          <w:tcPr>
            <w:tcW w:w="2274" w:type="dxa"/>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等线"/>
                <w:sz w:val="21"/>
                <w:szCs w:val="21"/>
              </w:rPr>
            </w:pPr>
            <w:r>
              <w:rPr>
                <w:rFonts w:ascii="仿宋" w:eastAsia="仿宋" w:hAnsi="仿宋" w:cs="等线" w:hint="eastAsia"/>
                <w:kern w:val="0"/>
                <w:sz w:val="21"/>
                <w:szCs w:val="21"/>
                <w:lang/>
              </w:rPr>
              <w:t>缴费基数（元）</w:t>
            </w:r>
          </w:p>
        </w:tc>
        <w:tc>
          <w:tcPr>
            <w:tcW w:w="3523" w:type="dxa"/>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等线"/>
                <w:sz w:val="21"/>
                <w:szCs w:val="21"/>
              </w:rPr>
            </w:pPr>
            <w:r>
              <w:rPr>
                <w:rFonts w:ascii="仿宋" w:eastAsia="仿宋" w:hAnsi="仿宋" w:cs="等线" w:hint="eastAsia"/>
                <w:kern w:val="0"/>
                <w:sz w:val="21"/>
                <w:szCs w:val="21"/>
                <w:lang/>
              </w:rPr>
              <w:t>金额（元）</w:t>
            </w:r>
          </w:p>
        </w:tc>
      </w:tr>
      <w:tr w:rsidR="00051647" w:rsidTr="008110BE">
        <w:trPr>
          <w:trHeight w:val="296"/>
          <w:jc w:val="center"/>
        </w:trPr>
        <w:tc>
          <w:tcPr>
            <w:tcW w:w="9323" w:type="dxa"/>
            <w:gridSpan w:val="7"/>
            <w:tcBorders>
              <w:top w:val="single" w:sz="4" w:space="0" w:color="auto"/>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（一）人工费测算</w:t>
            </w:r>
          </w:p>
        </w:tc>
      </w:tr>
      <w:tr w:rsidR="00051647" w:rsidTr="008110BE">
        <w:trPr>
          <w:trHeight w:val="505"/>
          <w:jc w:val="center"/>
        </w:trPr>
        <w:tc>
          <w:tcPr>
            <w:tcW w:w="520"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F1</w:t>
            </w:r>
          </w:p>
        </w:tc>
        <w:tc>
          <w:tcPr>
            <w:tcW w:w="1853" w:type="dxa"/>
            <w:gridSpan w:val="3"/>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基本工资</w:t>
            </w:r>
          </w:p>
        </w:tc>
        <w:tc>
          <w:tcPr>
            <w:tcW w:w="1153"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w:t>
            </w:r>
          </w:p>
        </w:tc>
        <w:tc>
          <w:tcPr>
            <w:tcW w:w="2274"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w:t>
            </w:r>
          </w:p>
        </w:tc>
        <w:tc>
          <w:tcPr>
            <w:tcW w:w="3523"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textAlignment w:val="center"/>
              <w:rPr>
                <w:rFonts w:ascii="仿宋" w:eastAsia="仿宋" w:hAnsi="仿宋" w:cs="宋体"/>
                <w:kern w:val="0"/>
                <w:sz w:val="21"/>
                <w:szCs w:val="21"/>
                <w:lang/>
              </w:rPr>
            </w:pPr>
            <w:r>
              <w:rPr>
                <w:rFonts w:ascii="仿宋" w:eastAsia="仿宋" w:hAnsi="仿宋" w:cs="宋体" w:hint="eastAsia"/>
                <w:kern w:val="0"/>
                <w:sz w:val="21"/>
                <w:szCs w:val="21"/>
                <w:lang/>
              </w:rPr>
              <w:t>按当地社会平均工资60%为上限至当地最低工资标准为下限</w:t>
            </w:r>
          </w:p>
        </w:tc>
      </w:tr>
      <w:tr w:rsidR="00051647" w:rsidTr="008110BE">
        <w:trPr>
          <w:trHeight w:val="655"/>
          <w:jc w:val="center"/>
        </w:trPr>
        <w:tc>
          <w:tcPr>
            <w:tcW w:w="520"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p>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F2</w:t>
            </w:r>
          </w:p>
          <w:p w:rsidR="00051647" w:rsidRDefault="00051647" w:rsidP="008110BE">
            <w:pPr>
              <w:spacing w:line="200" w:lineRule="exact"/>
              <w:jc w:val="center"/>
              <w:textAlignment w:val="center"/>
              <w:rPr>
                <w:rFonts w:ascii="仿宋" w:eastAsia="仿宋" w:hAnsi="仿宋" w:cs="宋体"/>
                <w:sz w:val="21"/>
                <w:szCs w:val="21"/>
              </w:rPr>
            </w:pPr>
          </w:p>
        </w:tc>
        <w:tc>
          <w:tcPr>
            <w:tcW w:w="490" w:type="dxa"/>
            <w:vMerge w:val="restart"/>
            <w:tcBorders>
              <w:top w:val="single" w:sz="4" w:space="0" w:color="auto"/>
              <w:left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bottom"/>
              <w:rPr>
                <w:rFonts w:ascii="仿宋" w:eastAsia="仿宋" w:hAnsi="仿宋" w:cs="宋体"/>
                <w:kern w:val="0"/>
                <w:sz w:val="21"/>
                <w:szCs w:val="21"/>
                <w:lang/>
              </w:rPr>
            </w:pPr>
            <w:r>
              <w:rPr>
                <w:rFonts w:ascii="仿宋" w:eastAsia="仿宋" w:hAnsi="仿宋" w:cs="宋体" w:hint="eastAsia"/>
                <w:kern w:val="0"/>
                <w:sz w:val="21"/>
                <w:szCs w:val="21"/>
                <w:lang/>
              </w:rPr>
              <w:t>社单</w:t>
            </w:r>
          </w:p>
          <w:p w:rsidR="00051647" w:rsidRDefault="00051647" w:rsidP="008110BE">
            <w:pPr>
              <w:widowControl/>
              <w:spacing w:line="200" w:lineRule="exact"/>
              <w:jc w:val="center"/>
              <w:textAlignment w:val="bottom"/>
              <w:rPr>
                <w:rFonts w:ascii="仿宋" w:eastAsia="仿宋" w:hAnsi="仿宋" w:cs="宋体"/>
                <w:kern w:val="0"/>
                <w:sz w:val="21"/>
                <w:szCs w:val="21"/>
                <w:lang/>
              </w:rPr>
            </w:pPr>
            <w:r>
              <w:rPr>
                <w:rFonts w:ascii="仿宋" w:eastAsia="仿宋" w:hAnsi="仿宋" w:cs="宋体" w:hint="eastAsia"/>
                <w:kern w:val="0"/>
                <w:sz w:val="21"/>
                <w:szCs w:val="21"/>
                <w:lang/>
              </w:rPr>
              <w:t>会位</w:t>
            </w:r>
          </w:p>
          <w:p w:rsidR="00051647" w:rsidRDefault="00051647" w:rsidP="008110BE">
            <w:pPr>
              <w:widowControl/>
              <w:spacing w:line="200" w:lineRule="exact"/>
              <w:jc w:val="center"/>
              <w:textAlignment w:val="bottom"/>
              <w:rPr>
                <w:rFonts w:ascii="仿宋" w:eastAsia="仿宋" w:hAnsi="仿宋" w:cs="宋体"/>
                <w:kern w:val="0"/>
                <w:sz w:val="21"/>
                <w:szCs w:val="21"/>
                <w:lang/>
              </w:rPr>
            </w:pPr>
            <w:r>
              <w:rPr>
                <w:rFonts w:ascii="仿宋" w:eastAsia="仿宋" w:hAnsi="仿宋" w:cs="宋体" w:hint="eastAsia"/>
                <w:kern w:val="0"/>
                <w:sz w:val="21"/>
                <w:szCs w:val="21"/>
                <w:lang/>
              </w:rPr>
              <w:t>保</w:t>
            </w:r>
            <w:proofErr w:type="gramStart"/>
            <w:r>
              <w:rPr>
                <w:rFonts w:ascii="仿宋" w:eastAsia="仿宋" w:hAnsi="仿宋" w:cs="宋体" w:hint="eastAsia"/>
                <w:kern w:val="0"/>
                <w:sz w:val="21"/>
                <w:szCs w:val="21"/>
                <w:lang/>
              </w:rPr>
              <w:t>和</w:t>
            </w:r>
            <w:proofErr w:type="gramEnd"/>
          </w:p>
          <w:p w:rsidR="00051647" w:rsidRDefault="00051647" w:rsidP="008110BE">
            <w:pPr>
              <w:widowControl/>
              <w:spacing w:line="200" w:lineRule="exact"/>
              <w:jc w:val="center"/>
              <w:textAlignment w:val="bottom"/>
              <w:rPr>
                <w:rFonts w:ascii="仿宋" w:eastAsia="仿宋" w:hAnsi="仿宋" w:cs="宋体"/>
                <w:kern w:val="0"/>
                <w:sz w:val="21"/>
                <w:szCs w:val="21"/>
                <w:lang/>
              </w:rPr>
            </w:pPr>
            <w:r>
              <w:rPr>
                <w:rFonts w:ascii="仿宋" w:eastAsia="仿宋" w:hAnsi="仿宋" w:cs="宋体" w:hint="eastAsia"/>
                <w:kern w:val="0"/>
                <w:sz w:val="21"/>
                <w:szCs w:val="21"/>
                <w:lang/>
              </w:rPr>
              <w:t>险个</w:t>
            </w:r>
          </w:p>
          <w:p w:rsidR="00051647" w:rsidRDefault="00051647" w:rsidP="008110BE">
            <w:pPr>
              <w:widowControl/>
              <w:spacing w:line="200" w:lineRule="exact"/>
              <w:jc w:val="center"/>
              <w:textAlignment w:val="bottom"/>
              <w:rPr>
                <w:rFonts w:ascii="仿宋" w:eastAsia="仿宋" w:hAnsi="仿宋" w:cs="宋体"/>
                <w:sz w:val="21"/>
                <w:szCs w:val="21"/>
              </w:rPr>
            </w:pPr>
            <w:r>
              <w:rPr>
                <w:rFonts w:ascii="仿宋" w:eastAsia="仿宋" w:hAnsi="仿宋" w:cs="宋体" w:hint="eastAsia"/>
                <w:kern w:val="0"/>
                <w:sz w:val="21"/>
                <w:szCs w:val="21"/>
                <w:lang/>
              </w:rPr>
              <w:t>费人</w:t>
            </w:r>
          </w:p>
        </w:tc>
        <w:tc>
          <w:tcPr>
            <w:tcW w:w="367" w:type="dxa"/>
            <w:vMerge w:val="restart"/>
            <w:tcBorders>
              <w:top w:val="single" w:sz="8" w:space="0" w:color="000000"/>
              <w:left w:val="single" w:sz="4" w:space="0" w:color="auto"/>
              <w:right w:val="single" w:sz="4" w:space="0" w:color="auto"/>
            </w:tcBorders>
            <w:vAlign w:val="center"/>
          </w:tcPr>
          <w:p w:rsidR="00051647" w:rsidRDefault="00051647" w:rsidP="008110BE">
            <w:pPr>
              <w:widowControl/>
              <w:spacing w:line="200" w:lineRule="exact"/>
              <w:jc w:val="center"/>
              <w:rPr>
                <w:rFonts w:ascii="仿宋" w:eastAsia="仿宋" w:hAnsi="仿宋" w:cs="宋体"/>
                <w:sz w:val="21"/>
                <w:szCs w:val="21"/>
              </w:rPr>
            </w:pPr>
          </w:p>
          <w:p w:rsidR="00051647" w:rsidRDefault="00051647" w:rsidP="008110BE">
            <w:pPr>
              <w:widowControl/>
              <w:spacing w:line="200" w:lineRule="exact"/>
              <w:jc w:val="center"/>
              <w:rPr>
                <w:rFonts w:ascii="仿宋" w:eastAsia="仿宋" w:hAnsi="仿宋" w:cs="宋体" w:hint="eastAsia"/>
                <w:sz w:val="21"/>
                <w:szCs w:val="21"/>
              </w:rPr>
            </w:pPr>
            <w:r>
              <w:rPr>
                <w:rFonts w:ascii="仿宋" w:eastAsia="仿宋" w:hAnsi="仿宋" w:cs="宋体" w:hint="eastAsia"/>
                <w:sz w:val="21"/>
                <w:szCs w:val="21"/>
              </w:rPr>
              <w:t>养</w:t>
            </w:r>
          </w:p>
          <w:p w:rsidR="00051647" w:rsidRDefault="00051647" w:rsidP="008110BE">
            <w:pPr>
              <w:widowControl/>
              <w:spacing w:line="200" w:lineRule="exact"/>
              <w:jc w:val="center"/>
              <w:rPr>
                <w:rFonts w:ascii="仿宋" w:eastAsia="仿宋" w:hAnsi="仿宋" w:cs="宋体" w:hint="eastAsia"/>
                <w:sz w:val="21"/>
                <w:szCs w:val="21"/>
              </w:rPr>
            </w:pPr>
            <w:r>
              <w:rPr>
                <w:rFonts w:ascii="仿宋" w:eastAsia="仿宋" w:hAnsi="仿宋" w:cs="宋体" w:hint="eastAsia"/>
                <w:sz w:val="21"/>
                <w:szCs w:val="21"/>
              </w:rPr>
              <w:t>老</w:t>
            </w:r>
          </w:p>
          <w:p w:rsidR="00051647" w:rsidRDefault="00051647" w:rsidP="008110BE">
            <w:pPr>
              <w:widowControl/>
              <w:spacing w:line="200" w:lineRule="exact"/>
              <w:jc w:val="center"/>
              <w:rPr>
                <w:rFonts w:ascii="仿宋" w:eastAsia="仿宋" w:hAnsi="仿宋" w:cs="宋体" w:hint="eastAsia"/>
                <w:sz w:val="21"/>
                <w:szCs w:val="21"/>
              </w:rPr>
            </w:pPr>
            <w:r>
              <w:rPr>
                <w:rFonts w:ascii="仿宋" w:eastAsia="仿宋" w:hAnsi="仿宋" w:cs="宋体" w:hint="eastAsia"/>
                <w:sz w:val="21"/>
                <w:szCs w:val="21"/>
              </w:rPr>
              <w:t>保</w:t>
            </w:r>
          </w:p>
          <w:p w:rsidR="00051647" w:rsidRDefault="00051647" w:rsidP="008110BE">
            <w:pPr>
              <w:widowControl/>
              <w:spacing w:line="200" w:lineRule="exact"/>
              <w:jc w:val="center"/>
              <w:rPr>
                <w:rFonts w:ascii="仿宋" w:eastAsia="仿宋" w:hAnsi="仿宋" w:cs="宋体"/>
                <w:sz w:val="21"/>
                <w:szCs w:val="21"/>
              </w:rPr>
            </w:pPr>
            <w:r>
              <w:rPr>
                <w:rFonts w:ascii="仿宋" w:eastAsia="仿宋" w:hAnsi="仿宋" w:cs="宋体" w:hint="eastAsia"/>
                <w:sz w:val="21"/>
                <w:szCs w:val="21"/>
              </w:rPr>
              <w:t>险</w:t>
            </w:r>
          </w:p>
          <w:p w:rsidR="00051647" w:rsidRDefault="00051647" w:rsidP="008110BE">
            <w:pPr>
              <w:widowControl/>
              <w:spacing w:line="200" w:lineRule="exact"/>
              <w:jc w:val="center"/>
              <w:textAlignment w:val="bottom"/>
              <w:rPr>
                <w:rFonts w:ascii="仿宋" w:eastAsia="仿宋" w:hAnsi="仿宋" w:cs="宋体"/>
                <w:sz w:val="21"/>
                <w:szCs w:val="21"/>
              </w:rPr>
            </w:pPr>
          </w:p>
        </w:tc>
        <w:tc>
          <w:tcPr>
            <w:tcW w:w="996" w:type="dxa"/>
            <w:tcBorders>
              <w:top w:val="single" w:sz="8" w:space="0" w:color="000000"/>
              <w:left w:val="single" w:sz="4" w:space="0" w:color="auto"/>
              <w:right w:val="single" w:sz="8" w:space="0" w:color="000000"/>
            </w:tcBorders>
            <w:vAlign w:val="center"/>
          </w:tcPr>
          <w:p w:rsidR="00051647" w:rsidRDefault="00051647" w:rsidP="008110BE">
            <w:pPr>
              <w:widowControl/>
              <w:spacing w:line="200" w:lineRule="exact"/>
              <w:jc w:val="center"/>
              <w:rPr>
                <w:rFonts w:ascii="仿宋" w:eastAsia="仿宋" w:hAnsi="仿宋" w:cs="宋体" w:hint="eastAsia"/>
                <w:sz w:val="21"/>
                <w:szCs w:val="21"/>
              </w:rPr>
            </w:pPr>
            <w:r>
              <w:rPr>
                <w:rFonts w:ascii="仿宋" w:eastAsia="仿宋" w:hAnsi="仿宋" w:cs="宋体" w:hint="eastAsia"/>
                <w:sz w:val="21"/>
                <w:szCs w:val="21"/>
              </w:rPr>
              <w:t>单位</w:t>
            </w:r>
            <w:proofErr w:type="gramStart"/>
            <w:r>
              <w:rPr>
                <w:rFonts w:ascii="仿宋" w:eastAsia="仿宋" w:hAnsi="仿宋" w:cs="宋体" w:hint="eastAsia"/>
                <w:sz w:val="21"/>
                <w:szCs w:val="21"/>
              </w:rPr>
              <w:t>缴</w:t>
            </w:r>
            <w:proofErr w:type="gramEnd"/>
          </w:p>
          <w:p w:rsidR="00051647" w:rsidRDefault="00051647" w:rsidP="008110BE">
            <w:pPr>
              <w:widowControl/>
              <w:spacing w:line="200" w:lineRule="exact"/>
              <w:jc w:val="center"/>
              <w:rPr>
                <w:rFonts w:ascii="仿宋" w:eastAsia="仿宋" w:hAnsi="仿宋" w:cs="宋体" w:hint="eastAsia"/>
                <w:sz w:val="21"/>
                <w:szCs w:val="21"/>
              </w:rPr>
            </w:pPr>
            <w:r>
              <w:rPr>
                <w:rFonts w:ascii="仿宋" w:eastAsia="仿宋" w:hAnsi="仿宋" w:cs="宋体" w:hint="eastAsia"/>
                <w:sz w:val="21"/>
                <w:szCs w:val="21"/>
              </w:rPr>
              <w:t>纳部分</w:t>
            </w:r>
          </w:p>
          <w:p w:rsidR="00051647" w:rsidRDefault="00051647" w:rsidP="008110BE">
            <w:pPr>
              <w:widowControl/>
              <w:spacing w:line="200" w:lineRule="exact"/>
              <w:jc w:val="center"/>
              <w:textAlignment w:val="bottom"/>
              <w:rPr>
                <w:rFonts w:ascii="仿宋" w:eastAsia="仿宋" w:hAnsi="仿宋" w:cs="宋体"/>
                <w:sz w:val="21"/>
                <w:szCs w:val="21"/>
              </w:rPr>
            </w:pPr>
          </w:p>
        </w:tc>
        <w:tc>
          <w:tcPr>
            <w:tcW w:w="1153" w:type="dxa"/>
            <w:tcBorders>
              <w:top w:val="single" w:sz="8" w:space="0" w:color="000000"/>
              <w:left w:val="single" w:sz="8" w:space="0" w:color="000000"/>
              <w:right w:val="single" w:sz="8" w:space="0" w:color="000000"/>
            </w:tcBorders>
            <w:noWrap/>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hint="eastAsia"/>
                <w:sz w:val="21"/>
                <w:szCs w:val="21"/>
              </w:rPr>
            </w:pPr>
            <w:r>
              <w:rPr>
                <w:rFonts w:ascii="仿宋" w:eastAsia="仿宋" w:hAnsi="仿宋" w:cs="宋体"/>
                <w:sz w:val="21"/>
                <w:szCs w:val="21"/>
              </w:rPr>
              <w:t>26.7%</w:t>
            </w:r>
          </w:p>
          <w:p w:rsidR="00051647" w:rsidRDefault="00051647" w:rsidP="008110BE">
            <w:pPr>
              <w:widowControl/>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（杭州）</w:t>
            </w:r>
          </w:p>
        </w:tc>
        <w:tc>
          <w:tcPr>
            <w:tcW w:w="2274" w:type="dxa"/>
            <w:tcBorders>
              <w:top w:val="single" w:sz="8" w:space="0" w:color="000000"/>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按当地平均工资60%为下限</w:t>
            </w:r>
          </w:p>
        </w:tc>
        <w:tc>
          <w:tcPr>
            <w:tcW w:w="3523" w:type="dxa"/>
            <w:tcBorders>
              <w:top w:val="single" w:sz="8" w:space="0" w:color="000000"/>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单位缴费费率各地略有不同</w:t>
            </w:r>
          </w:p>
        </w:tc>
      </w:tr>
      <w:tr w:rsidR="00051647" w:rsidTr="008110BE">
        <w:trPr>
          <w:trHeight w:val="540"/>
          <w:jc w:val="center"/>
        </w:trPr>
        <w:tc>
          <w:tcPr>
            <w:tcW w:w="520" w:type="dxa"/>
            <w:vMerge/>
            <w:tcBorders>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p>
        </w:tc>
        <w:tc>
          <w:tcPr>
            <w:tcW w:w="490" w:type="dxa"/>
            <w:vMerge/>
            <w:tcBorders>
              <w:top w:val="single" w:sz="8" w:space="0" w:color="000000"/>
              <w:left w:val="single" w:sz="8" w:space="0" w:color="000000"/>
              <w:bottom w:val="single" w:sz="4" w:space="0" w:color="auto"/>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bottom"/>
              <w:rPr>
                <w:rFonts w:ascii="仿宋" w:eastAsia="仿宋" w:hAnsi="仿宋" w:cs="宋体" w:hint="eastAsia"/>
                <w:kern w:val="0"/>
                <w:sz w:val="21"/>
                <w:szCs w:val="21"/>
                <w:lang/>
              </w:rPr>
            </w:pPr>
          </w:p>
        </w:tc>
        <w:tc>
          <w:tcPr>
            <w:tcW w:w="367" w:type="dxa"/>
            <w:vMerge/>
            <w:tcBorders>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rPr>
                <w:rFonts w:ascii="仿宋" w:eastAsia="仿宋" w:hAnsi="仿宋" w:cs="宋体" w:hint="eastAsia"/>
                <w:sz w:val="21"/>
                <w:szCs w:val="21"/>
              </w:rPr>
            </w:pPr>
          </w:p>
        </w:tc>
        <w:tc>
          <w:tcPr>
            <w:tcW w:w="996" w:type="dxa"/>
            <w:tcBorders>
              <w:top w:val="single" w:sz="4" w:space="0" w:color="auto"/>
              <w:left w:val="single" w:sz="4" w:space="0" w:color="auto"/>
              <w:bottom w:val="single" w:sz="4" w:space="0" w:color="auto"/>
              <w:right w:val="single" w:sz="8" w:space="0" w:color="000000"/>
            </w:tcBorders>
            <w:vAlign w:val="center"/>
          </w:tcPr>
          <w:p w:rsidR="00051647" w:rsidRDefault="00051647" w:rsidP="008110BE">
            <w:pPr>
              <w:spacing w:line="200" w:lineRule="exact"/>
              <w:jc w:val="center"/>
              <w:rPr>
                <w:rFonts w:ascii="仿宋" w:eastAsia="仿宋" w:hAnsi="仿宋" w:cs="宋体" w:hint="eastAsia"/>
                <w:sz w:val="21"/>
                <w:szCs w:val="21"/>
              </w:rPr>
            </w:pPr>
            <w:r>
              <w:rPr>
                <w:rFonts w:ascii="仿宋" w:eastAsia="仿宋" w:hAnsi="仿宋" w:cs="宋体" w:hint="eastAsia"/>
                <w:sz w:val="21"/>
                <w:szCs w:val="21"/>
              </w:rPr>
              <w:t>个人</w:t>
            </w:r>
            <w:proofErr w:type="gramStart"/>
            <w:r>
              <w:rPr>
                <w:rFonts w:ascii="仿宋" w:eastAsia="仿宋" w:hAnsi="仿宋" w:cs="宋体" w:hint="eastAsia"/>
                <w:sz w:val="21"/>
                <w:szCs w:val="21"/>
              </w:rPr>
              <w:t>缴</w:t>
            </w:r>
            <w:proofErr w:type="gramEnd"/>
          </w:p>
          <w:p w:rsidR="00051647" w:rsidRDefault="00051647" w:rsidP="008110BE">
            <w:pPr>
              <w:spacing w:line="200" w:lineRule="exact"/>
              <w:jc w:val="center"/>
              <w:rPr>
                <w:rFonts w:ascii="仿宋" w:eastAsia="仿宋" w:hAnsi="仿宋" w:cs="宋体" w:hint="eastAsia"/>
                <w:sz w:val="21"/>
                <w:szCs w:val="21"/>
              </w:rPr>
            </w:pPr>
            <w:proofErr w:type="gramStart"/>
            <w:r>
              <w:rPr>
                <w:rFonts w:ascii="仿宋" w:eastAsia="仿宋" w:hAnsi="仿宋" w:cs="宋体" w:hint="eastAsia"/>
                <w:sz w:val="21"/>
                <w:szCs w:val="21"/>
              </w:rPr>
              <w:t>纳部分</w:t>
            </w:r>
            <w:proofErr w:type="gramEnd"/>
          </w:p>
        </w:tc>
        <w:tc>
          <w:tcPr>
            <w:tcW w:w="1153" w:type="dxa"/>
            <w:tcBorders>
              <w:top w:val="single" w:sz="4" w:space="0" w:color="auto"/>
              <w:left w:val="single" w:sz="8" w:space="0" w:color="000000"/>
              <w:bottom w:val="single" w:sz="4" w:space="0" w:color="auto"/>
              <w:right w:val="single" w:sz="8" w:space="0" w:color="000000"/>
            </w:tcBorders>
            <w:noWrap/>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10</w:t>
            </w:r>
            <w:r>
              <w:rPr>
                <w:rFonts w:ascii="仿宋" w:eastAsia="仿宋" w:hAnsi="仿宋" w:cs="宋体"/>
                <w:sz w:val="21"/>
                <w:szCs w:val="21"/>
              </w:rPr>
              <w:t>.5%</w:t>
            </w:r>
          </w:p>
        </w:tc>
        <w:tc>
          <w:tcPr>
            <w:tcW w:w="2274" w:type="dxa"/>
            <w:tcBorders>
              <w:top w:val="single" w:sz="4" w:space="0" w:color="auto"/>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按当地平均工资60%为下限</w:t>
            </w:r>
          </w:p>
        </w:tc>
        <w:tc>
          <w:tcPr>
            <w:tcW w:w="3523" w:type="dxa"/>
            <w:tcBorders>
              <w:top w:val="single" w:sz="4" w:space="0" w:color="auto"/>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个人缴费费率各地略有不同</w:t>
            </w:r>
          </w:p>
        </w:tc>
      </w:tr>
      <w:tr w:rsidR="00051647" w:rsidTr="008110BE">
        <w:trPr>
          <w:trHeight w:val="619"/>
          <w:jc w:val="center"/>
        </w:trPr>
        <w:tc>
          <w:tcPr>
            <w:tcW w:w="520" w:type="dxa"/>
            <w:vMerge/>
            <w:tcBorders>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p>
        </w:tc>
        <w:tc>
          <w:tcPr>
            <w:tcW w:w="490" w:type="dxa"/>
            <w:vMerge w:val="restart"/>
            <w:tcBorders>
              <w:top w:val="single" w:sz="4" w:space="0" w:color="auto"/>
              <w:left w:val="single" w:sz="8" w:space="0" w:color="000000"/>
              <w:right w:val="single" w:sz="4" w:space="0" w:color="auto"/>
            </w:tcBorders>
            <w:tcMar>
              <w:top w:w="15" w:type="dxa"/>
              <w:left w:w="15" w:type="dxa"/>
              <w:right w:w="15" w:type="dxa"/>
            </w:tcMar>
            <w:vAlign w:val="center"/>
          </w:tcPr>
          <w:p w:rsidR="00051647" w:rsidRDefault="00051647" w:rsidP="008110BE">
            <w:pPr>
              <w:spacing w:line="200" w:lineRule="exact"/>
              <w:jc w:val="center"/>
              <w:rPr>
                <w:rFonts w:ascii="仿宋" w:eastAsia="仿宋" w:hAnsi="仿宋" w:cs="宋体" w:hint="eastAsia"/>
                <w:sz w:val="21"/>
                <w:szCs w:val="21"/>
              </w:rPr>
            </w:pPr>
            <w:r>
              <w:rPr>
                <w:rFonts w:ascii="仿宋" w:eastAsia="仿宋" w:hAnsi="仿宋" w:cs="宋体" w:hint="eastAsia"/>
                <w:sz w:val="21"/>
                <w:szCs w:val="21"/>
              </w:rPr>
              <w:t>住</w:t>
            </w:r>
          </w:p>
          <w:p w:rsidR="00051647" w:rsidRDefault="00051647" w:rsidP="008110BE">
            <w:pPr>
              <w:spacing w:line="200" w:lineRule="exact"/>
              <w:jc w:val="center"/>
              <w:rPr>
                <w:rFonts w:ascii="仿宋" w:eastAsia="仿宋" w:hAnsi="仿宋" w:cs="宋体" w:hint="eastAsia"/>
                <w:sz w:val="21"/>
                <w:szCs w:val="21"/>
              </w:rPr>
            </w:pPr>
            <w:r>
              <w:rPr>
                <w:rFonts w:ascii="仿宋" w:eastAsia="仿宋" w:hAnsi="仿宋" w:cs="宋体" w:hint="eastAsia"/>
                <w:sz w:val="21"/>
                <w:szCs w:val="21"/>
              </w:rPr>
              <w:t>房</w:t>
            </w:r>
          </w:p>
          <w:p w:rsidR="00051647" w:rsidRDefault="00051647" w:rsidP="008110BE">
            <w:pPr>
              <w:spacing w:line="200" w:lineRule="exact"/>
              <w:jc w:val="center"/>
              <w:rPr>
                <w:rFonts w:ascii="仿宋" w:eastAsia="仿宋" w:hAnsi="仿宋" w:cs="宋体" w:hint="eastAsia"/>
                <w:sz w:val="21"/>
                <w:szCs w:val="21"/>
              </w:rPr>
            </w:pPr>
            <w:r>
              <w:rPr>
                <w:rFonts w:ascii="仿宋" w:eastAsia="仿宋" w:hAnsi="仿宋" w:cs="宋体" w:hint="eastAsia"/>
                <w:sz w:val="21"/>
                <w:szCs w:val="21"/>
              </w:rPr>
              <w:t>公</w:t>
            </w:r>
          </w:p>
          <w:p w:rsidR="00051647" w:rsidRDefault="00051647" w:rsidP="008110BE">
            <w:pPr>
              <w:spacing w:line="200" w:lineRule="exact"/>
              <w:jc w:val="center"/>
              <w:rPr>
                <w:rFonts w:ascii="仿宋" w:eastAsia="仿宋" w:hAnsi="仿宋" w:cs="宋体" w:hint="eastAsia"/>
                <w:sz w:val="21"/>
                <w:szCs w:val="21"/>
              </w:rPr>
            </w:pPr>
            <w:r>
              <w:rPr>
                <w:rFonts w:ascii="仿宋" w:eastAsia="仿宋" w:hAnsi="仿宋" w:cs="宋体" w:hint="eastAsia"/>
                <w:sz w:val="21"/>
                <w:szCs w:val="21"/>
              </w:rPr>
              <w:t>积</w:t>
            </w:r>
          </w:p>
          <w:p w:rsidR="00051647" w:rsidRDefault="00051647" w:rsidP="008110BE">
            <w:pPr>
              <w:spacing w:line="200" w:lineRule="exact"/>
              <w:jc w:val="center"/>
              <w:rPr>
                <w:rFonts w:ascii="仿宋" w:eastAsia="仿宋" w:hAnsi="仿宋" w:cs="宋体"/>
                <w:sz w:val="21"/>
                <w:szCs w:val="21"/>
              </w:rPr>
            </w:pPr>
            <w:r>
              <w:rPr>
                <w:rFonts w:ascii="仿宋" w:eastAsia="仿宋" w:hAnsi="仿宋" w:cs="宋体" w:hint="eastAsia"/>
                <w:sz w:val="21"/>
                <w:szCs w:val="21"/>
              </w:rPr>
              <w:t>金</w:t>
            </w:r>
          </w:p>
        </w:tc>
        <w:tc>
          <w:tcPr>
            <w:tcW w:w="1363" w:type="dxa"/>
            <w:gridSpan w:val="2"/>
            <w:tcBorders>
              <w:top w:val="single" w:sz="4" w:space="0" w:color="auto"/>
              <w:left w:val="single" w:sz="4" w:space="0" w:color="auto"/>
              <w:bottom w:val="single" w:sz="4" w:space="0" w:color="auto"/>
              <w:right w:val="single" w:sz="8" w:space="0" w:color="000000"/>
            </w:tcBorders>
            <w:vAlign w:val="center"/>
          </w:tcPr>
          <w:p w:rsidR="00051647" w:rsidRDefault="00051647" w:rsidP="008110BE">
            <w:pPr>
              <w:widowControl/>
              <w:spacing w:line="200" w:lineRule="exact"/>
              <w:jc w:val="center"/>
              <w:rPr>
                <w:rFonts w:ascii="仿宋" w:eastAsia="仿宋" w:hAnsi="仿宋" w:cs="宋体" w:hint="eastAsia"/>
                <w:sz w:val="21"/>
                <w:szCs w:val="21"/>
              </w:rPr>
            </w:pPr>
            <w:r>
              <w:rPr>
                <w:rFonts w:ascii="仿宋" w:eastAsia="仿宋" w:hAnsi="仿宋" w:cs="宋体" w:hint="eastAsia"/>
                <w:sz w:val="21"/>
                <w:szCs w:val="21"/>
              </w:rPr>
              <w:t>单位</w:t>
            </w:r>
            <w:proofErr w:type="gramStart"/>
            <w:r>
              <w:rPr>
                <w:rFonts w:ascii="仿宋" w:eastAsia="仿宋" w:hAnsi="仿宋" w:cs="宋体" w:hint="eastAsia"/>
                <w:sz w:val="21"/>
                <w:szCs w:val="21"/>
              </w:rPr>
              <w:t>缴</w:t>
            </w:r>
            <w:proofErr w:type="gramEnd"/>
          </w:p>
          <w:p w:rsidR="00051647" w:rsidRDefault="00051647" w:rsidP="008110BE">
            <w:pPr>
              <w:widowControl/>
              <w:spacing w:line="200" w:lineRule="exact"/>
              <w:jc w:val="center"/>
              <w:rPr>
                <w:rFonts w:ascii="仿宋" w:eastAsia="仿宋" w:hAnsi="仿宋" w:cs="宋体" w:hint="eastAsia"/>
                <w:sz w:val="21"/>
                <w:szCs w:val="21"/>
              </w:rPr>
            </w:pPr>
            <w:proofErr w:type="gramStart"/>
            <w:r>
              <w:rPr>
                <w:rFonts w:ascii="仿宋" w:eastAsia="仿宋" w:hAnsi="仿宋" w:cs="宋体" w:hint="eastAsia"/>
                <w:sz w:val="21"/>
                <w:szCs w:val="21"/>
              </w:rPr>
              <w:t>纳部分</w:t>
            </w:r>
            <w:proofErr w:type="gramEnd"/>
          </w:p>
        </w:tc>
        <w:tc>
          <w:tcPr>
            <w:tcW w:w="1153" w:type="dxa"/>
            <w:tcBorders>
              <w:top w:val="single" w:sz="4" w:space="0" w:color="auto"/>
              <w:left w:val="single" w:sz="8" w:space="0" w:color="000000"/>
              <w:bottom w:val="single" w:sz="4" w:space="0" w:color="auto"/>
              <w:right w:val="single" w:sz="8" w:space="0" w:color="000000"/>
            </w:tcBorders>
            <w:noWrap/>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5%-12%</w:t>
            </w:r>
          </w:p>
        </w:tc>
        <w:tc>
          <w:tcPr>
            <w:tcW w:w="2274" w:type="dxa"/>
            <w:vMerge w:val="restart"/>
            <w:tcBorders>
              <w:top w:val="single" w:sz="4" w:space="0" w:color="auto"/>
              <w:left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rPr>
                <w:rFonts w:ascii="仿宋" w:eastAsia="仿宋" w:hAnsi="仿宋"/>
                <w:sz w:val="21"/>
                <w:szCs w:val="21"/>
              </w:rPr>
            </w:pPr>
            <w:r>
              <w:rPr>
                <w:rFonts w:ascii="仿宋" w:eastAsia="仿宋" w:hAnsi="仿宋" w:hint="eastAsia"/>
                <w:sz w:val="21"/>
                <w:szCs w:val="21"/>
              </w:rPr>
              <w:t>职工和单位住房公积金的缴存比例均不得低于职工上一年度月平均工资的5%，</w:t>
            </w:r>
            <w:r>
              <w:rPr>
                <w:rFonts w:ascii="仿宋" w:eastAsia="仿宋" w:hAnsi="仿宋"/>
                <w:sz w:val="21"/>
                <w:szCs w:val="21"/>
              </w:rPr>
              <w:t>不得高于12%。</w:t>
            </w:r>
          </w:p>
        </w:tc>
        <w:tc>
          <w:tcPr>
            <w:tcW w:w="3523" w:type="dxa"/>
            <w:vMerge w:val="restart"/>
            <w:tcBorders>
              <w:top w:val="single" w:sz="4" w:space="0" w:color="auto"/>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r>
      <w:tr w:rsidR="00051647" w:rsidTr="008110BE">
        <w:trPr>
          <w:trHeight w:val="464"/>
          <w:jc w:val="center"/>
        </w:trPr>
        <w:tc>
          <w:tcPr>
            <w:tcW w:w="520" w:type="dxa"/>
            <w:vMerge/>
            <w:tcBorders>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p>
        </w:tc>
        <w:tc>
          <w:tcPr>
            <w:tcW w:w="490" w:type="dxa"/>
            <w:vMerge/>
            <w:tcBorders>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spacing w:line="200" w:lineRule="exact"/>
              <w:jc w:val="left"/>
              <w:rPr>
                <w:rFonts w:ascii="仿宋" w:eastAsia="仿宋" w:hAnsi="仿宋" w:cs="宋体" w:hint="eastAsia"/>
                <w:sz w:val="21"/>
                <w:szCs w:val="21"/>
              </w:rPr>
            </w:pPr>
          </w:p>
        </w:tc>
        <w:tc>
          <w:tcPr>
            <w:tcW w:w="1363" w:type="dxa"/>
            <w:gridSpan w:val="2"/>
            <w:tcBorders>
              <w:top w:val="single" w:sz="4" w:space="0" w:color="auto"/>
              <w:left w:val="single" w:sz="4" w:space="0" w:color="auto"/>
              <w:bottom w:val="single" w:sz="8" w:space="0" w:color="000000"/>
              <w:right w:val="single" w:sz="8" w:space="0" w:color="000000"/>
            </w:tcBorders>
            <w:vAlign w:val="center"/>
          </w:tcPr>
          <w:p w:rsidR="00051647" w:rsidRDefault="00051647" w:rsidP="008110BE">
            <w:pPr>
              <w:spacing w:line="200" w:lineRule="exact"/>
              <w:jc w:val="center"/>
              <w:rPr>
                <w:rFonts w:ascii="仿宋" w:eastAsia="仿宋" w:hAnsi="仿宋" w:cs="宋体" w:hint="eastAsia"/>
                <w:sz w:val="21"/>
                <w:szCs w:val="21"/>
              </w:rPr>
            </w:pPr>
            <w:r>
              <w:rPr>
                <w:rFonts w:ascii="仿宋" w:eastAsia="仿宋" w:hAnsi="仿宋" w:cs="宋体" w:hint="eastAsia"/>
                <w:sz w:val="21"/>
                <w:szCs w:val="21"/>
              </w:rPr>
              <w:t>个人</w:t>
            </w:r>
            <w:proofErr w:type="gramStart"/>
            <w:r>
              <w:rPr>
                <w:rFonts w:ascii="仿宋" w:eastAsia="仿宋" w:hAnsi="仿宋" w:cs="宋体" w:hint="eastAsia"/>
                <w:sz w:val="21"/>
                <w:szCs w:val="21"/>
              </w:rPr>
              <w:t>缴</w:t>
            </w:r>
            <w:proofErr w:type="gramEnd"/>
          </w:p>
          <w:p w:rsidR="00051647" w:rsidRDefault="00051647" w:rsidP="008110BE">
            <w:pPr>
              <w:spacing w:line="200" w:lineRule="exact"/>
              <w:jc w:val="center"/>
              <w:rPr>
                <w:rFonts w:ascii="仿宋" w:eastAsia="仿宋" w:hAnsi="仿宋" w:cs="宋体"/>
                <w:sz w:val="21"/>
                <w:szCs w:val="21"/>
              </w:rPr>
            </w:pPr>
            <w:proofErr w:type="gramStart"/>
            <w:r>
              <w:rPr>
                <w:rFonts w:ascii="仿宋" w:eastAsia="仿宋" w:hAnsi="仿宋" w:cs="宋体" w:hint="eastAsia"/>
                <w:sz w:val="21"/>
                <w:szCs w:val="21"/>
              </w:rPr>
              <w:t>纳部分</w:t>
            </w:r>
            <w:proofErr w:type="gramEnd"/>
          </w:p>
        </w:tc>
        <w:tc>
          <w:tcPr>
            <w:tcW w:w="1153" w:type="dxa"/>
            <w:tcBorders>
              <w:top w:val="single" w:sz="4" w:space="0" w:color="auto"/>
              <w:left w:val="single" w:sz="8" w:space="0" w:color="000000"/>
              <w:right w:val="single" w:sz="8" w:space="0" w:color="000000"/>
            </w:tcBorders>
            <w:noWrap/>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5%-12%</w:t>
            </w:r>
          </w:p>
        </w:tc>
        <w:tc>
          <w:tcPr>
            <w:tcW w:w="2274"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rPr>
                <w:rFonts w:ascii="仿宋" w:eastAsia="仿宋" w:hAnsi="仿宋" w:hint="eastAsia"/>
                <w:sz w:val="21"/>
                <w:szCs w:val="21"/>
              </w:rPr>
            </w:pPr>
          </w:p>
        </w:tc>
        <w:tc>
          <w:tcPr>
            <w:tcW w:w="3523" w:type="dxa"/>
            <w:vMerge/>
            <w:tcBorders>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p>
        </w:tc>
      </w:tr>
      <w:tr w:rsidR="00051647" w:rsidTr="008110BE">
        <w:trPr>
          <w:trHeight w:val="286"/>
          <w:jc w:val="center"/>
        </w:trPr>
        <w:tc>
          <w:tcPr>
            <w:tcW w:w="520" w:type="dxa"/>
            <w:vMerge w:val="restart"/>
            <w:tcBorders>
              <w:top w:val="single" w:sz="8" w:space="0" w:color="000000"/>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F3</w:t>
            </w:r>
          </w:p>
        </w:tc>
        <w:tc>
          <w:tcPr>
            <w:tcW w:w="490" w:type="dxa"/>
            <w:vMerge w:val="restart"/>
            <w:tcBorders>
              <w:top w:val="single" w:sz="8" w:space="0" w:color="000000"/>
              <w:left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福</w:t>
            </w:r>
          </w:p>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利</w:t>
            </w:r>
          </w:p>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费</w:t>
            </w:r>
          </w:p>
        </w:tc>
        <w:tc>
          <w:tcPr>
            <w:tcW w:w="1363" w:type="dxa"/>
            <w:gridSpan w:val="2"/>
            <w:tcBorders>
              <w:top w:val="single" w:sz="8" w:space="0" w:color="000000"/>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福利基金</w:t>
            </w:r>
          </w:p>
        </w:tc>
        <w:tc>
          <w:tcPr>
            <w:tcW w:w="1153" w:type="dxa"/>
            <w:tcBorders>
              <w:top w:val="single" w:sz="8" w:space="0" w:color="000000"/>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7%</w:t>
            </w:r>
          </w:p>
        </w:tc>
        <w:tc>
          <w:tcPr>
            <w:tcW w:w="2274" w:type="dxa"/>
            <w:tcBorders>
              <w:top w:val="single" w:sz="8" w:space="0" w:color="000000"/>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按F1为下限</w:t>
            </w:r>
          </w:p>
        </w:tc>
        <w:tc>
          <w:tcPr>
            <w:tcW w:w="3523" w:type="dxa"/>
            <w:tcBorders>
              <w:top w:val="single" w:sz="8" w:space="0" w:color="000000"/>
              <w:left w:val="single" w:sz="4" w:space="0" w:color="auto"/>
              <w:bottom w:val="single" w:sz="4" w:space="0" w:color="auto"/>
              <w:right w:val="single" w:sz="8" w:space="0" w:color="000000"/>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r>
      <w:tr w:rsidR="00051647" w:rsidTr="008110BE">
        <w:trPr>
          <w:trHeight w:val="306"/>
          <w:jc w:val="center"/>
        </w:trPr>
        <w:tc>
          <w:tcPr>
            <w:tcW w:w="520" w:type="dxa"/>
            <w:vMerge/>
            <w:tcBorders>
              <w:left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p>
        </w:tc>
        <w:tc>
          <w:tcPr>
            <w:tcW w:w="490" w:type="dxa"/>
            <w:vMerge/>
            <w:tcBorders>
              <w:left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c>
          <w:tcPr>
            <w:tcW w:w="1363" w:type="dxa"/>
            <w:gridSpan w:val="2"/>
            <w:tcBorders>
              <w:top w:val="single" w:sz="4" w:space="0" w:color="auto"/>
              <w:left w:val="single" w:sz="4" w:space="0" w:color="auto"/>
              <w:bottom w:val="single" w:sz="4" w:space="0" w:color="auto"/>
              <w:right w:val="single" w:sz="4" w:space="0" w:color="auto"/>
            </w:tcBorders>
            <w:vAlign w:val="center"/>
          </w:tcPr>
          <w:p w:rsidR="00051647" w:rsidRDefault="00051647" w:rsidP="008110BE">
            <w:pPr>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工会基金</w:t>
            </w:r>
          </w:p>
        </w:tc>
        <w:tc>
          <w:tcPr>
            <w:tcW w:w="1153" w:type="dxa"/>
            <w:tcBorders>
              <w:top w:val="single" w:sz="4" w:space="0" w:color="auto"/>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2%</w:t>
            </w:r>
          </w:p>
        </w:tc>
        <w:tc>
          <w:tcPr>
            <w:tcW w:w="2274" w:type="dxa"/>
            <w:tcBorders>
              <w:top w:val="single" w:sz="4" w:space="0" w:color="auto"/>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按F1为下限</w:t>
            </w:r>
          </w:p>
        </w:tc>
        <w:tc>
          <w:tcPr>
            <w:tcW w:w="3523" w:type="dxa"/>
            <w:tcBorders>
              <w:top w:val="single" w:sz="4" w:space="0" w:color="auto"/>
              <w:left w:val="single" w:sz="4" w:space="0" w:color="auto"/>
              <w:bottom w:val="single" w:sz="4" w:space="0" w:color="auto"/>
              <w:right w:val="single" w:sz="8" w:space="0" w:color="000000"/>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r>
      <w:tr w:rsidR="00051647" w:rsidTr="008110BE">
        <w:trPr>
          <w:trHeight w:val="264"/>
          <w:jc w:val="center"/>
        </w:trPr>
        <w:tc>
          <w:tcPr>
            <w:tcW w:w="520" w:type="dxa"/>
            <w:vMerge/>
            <w:tcBorders>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p>
        </w:tc>
        <w:tc>
          <w:tcPr>
            <w:tcW w:w="490" w:type="dxa"/>
            <w:vMerge/>
            <w:tcBorders>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c>
          <w:tcPr>
            <w:tcW w:w="1363" w:type="dxa"/>
            <w:gridSpan w:val="2"/>
            <w:tcBorders>
              <w:top w:val="single" w:sz="4" w:space="0" w:color="auto"/>
              <w:left w:val="single" w:sz="4" w:space="0" w:color="auto"/>
              <w:bottom w:val="single" w:sz="8" w:space="0" w:color="000000"/>
              <w:right w:val="single" w:sz="4" w:space="0" w:color="auto"/>
            </w:tcBorders>
            <w:vAlign w:val="center"/>
          </w:tcPr>
          <w:p w:rsidR="00051647" w:rsidRDefault="00051647" w:rsidP="008110BE">
            <w:pPr>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教育经费</w:t>
            </w:r>
          </w:p>
        </w:tc>
        <w:tc>
          <w:tcPr>
            <w:tcW w:w="1153" w:type="dxa"/>
            <w:tcBorders>
              <w:top w:val="single" w:sz="4" w:space="0" w:color="auto"/>
              <w:left w:val="single" w:sz="4" w:space="0" w:color="auto"/>
              <w:bottom w:val="single" w:sz="8" w:space="0" w:color="000000"/>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sz w:val="21"/>
                <w:szCs w:val="21"/>
              </w:rPr>
              <w:t>2.5%</w:t>
            </w:r>
          </w:p>
        </w:tc>
        <w:tc>
          <w:tcPr>
            <w:tcW w:w="2274" w:type="dxa"/>
            <w:tcBorders>
              <w:top w:val="single" w:sz="4" w:space="0" w:color="auto"/>
              <w:left w:val="single" w:sz="4" w:space="0" w:color="auto"/>
              <w:bottom w:val="single" w:sz="8" w:space="0" w:color="000000"/>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按F1为下限</w:t>
            </w:r>
          </w:p>
        </w:tc>
        <w:tc>
          <w:tcPr>
            <w:tcW w:w="3523" w:type="dxa"/>
            <w:tcBorders>
              <w:top w:val="single" w:sz="4" w:space="0" w:color="auto"/>
              <w:left w:val="single" w:sz="4" w:space="0" w:color="auto"/>
              <w:bottom w:val="single" w:sz="8" w:space="0" w:color="000000"/>
              <w:right w:val="single" w:sz="8" w:space="0" w:color="000000"/>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r>
      <w:tr w:rsidR="00051647" w:rsidTr="008110BE">
        <w:trPr>
          <w:trHeight w:val="691"/>
          <w:jc w:val="center"/>
        </w:trPr>
        <w:tc>
          <w:tcPr>
            <w:tcW w:w="520"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F4</w:t>
            </w:r>
          </w:p>
        </w:tc>
        <w:tc>
          <w:tcPr>
            <w:tcW w:w="490" w:type="dxa"/>
            <w:vMerge w:val="restart"/>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hint="eastAsia"/>
                <w:kern w:val="0"/>
                <w:sz w:val="21"/>
                <w:szCs w:val="21"/>
                <w:lang/>
              </w:rPr>
            </w:pPr>
            <w:r>
              <w:rPr>
                <w:rFonts w:ascii="仿宋" w:eastAsia="仿宋" w:hAnsi="仿宋" w:cs="宋体" w:hint="eastAsia"/>
                <w:kern w:val="0"/>
                <w:sz w:val="21"/>
                <w:szCs w:val="21"/>
                <w:lang/>
              </w:rPr>
              <w:t>津贴</w:t>
            </w:r>
          </w:p>
          <w:p w:rsidR="00051647" w:rsidRDefault="00051647" w:rsidP="008110BE">
            <w:pPr>
              <w:widowControl/>
              <w:spacing w:line="200" w:lineRule="exact"/>
              <w:jc w:val="center"/>
              <w:textAlignment w:val="center"/>
              <w:rPr>
                <w:rFonts w:ascii="仿宋" w:eastAsia="仿宋" w:hAnsi="仿宋" w:cs="宋体" w:hint="eastAsia"/>
                <w:kern w:val="0"/>
                <w:sz w:val="21"/>
                <w:szCs w:val="21"/>
                <w:lang/>
              </w:rPr>
            </w:pPr>
            <w:r>
              <w:rPr>
                <w:rFonts w:ascii="仿宋" w:eastAsia="仿宋" w:hAnsi="仿宋" w:cs="宋体" w:hint="eastAsia"/>
                <w:kern w:val="0"/>
                <w:sz w:val="21"/>
                <w:szCs w:val="21"/>
                <w:lang/>
              </w:rPr>
              <w:t>和补</w:t>
            </w:r>
          </w:p>
          <w:p w:rsidR="00051647" w:rsidRDefault="00051647" w:rsidP="008110BE">
            <w:pPr>
              <w:widowControl/>
              <w:spacing w:line="200" w:lineRule="exact"/>
              <w:jc w:val="center"/>
              <w:textAlignment w:val="center"/>
              <w:rPr>
                <w:rFonts w:ascii="仿宋" w:eastAsia="仿宋" w:hAnsi="仿宋" w:cs="宋体" w:hint="eastAsia"/>
                <w:kern w:val="0"/>
                <w:sz w:val="21"/>
                <w:szCs w:val="21"/>
                <w:lang/>
              </w:rPr>
            </w:pPr>
            <w:r>
              <w:rPr>
                <w:rFonts w:ascii="仿宋" w:eastAsia="仿宋" w:hAnsi="仿宋" w:cs="宋体" w:hint="eastAsia"/>
                <w:kern w:val="0"/>
                <w:sz w:val="21"/>
                <w:szCs w:val="21"/>
                <w:lang/>
              </w:rPr>
              <w:t>贴及</w:t>
            </w:r>
          </w:p>
          <w:p w:rsidR="00051647" w:rsidRDefault="00051647" w:rsidP="008110BE">
            <w:pPr>
              <w:widowControl/>
              <w:spacing w:line="200" w:lineRule="exact"/>
              <w:jc w:val="center"/>
              <w:textAlignment w:val="center"/>
              <w:rPr>
                <w:rFonts w:ascii="仿宋" w:eastAsia="仿宋" w:hAnsi="仿宋" w:cs="宋体" w:hint="eastAsia"/>
                <w:kern w:val="0"/>
                <w:sz w:val="21"/>
                <w:szCs w:val="21"/>
                <w:lang/>
              </w:rPr>
            </w:pPr>
            <w:r>
              <w:rPr>
                <w:rFonts w:ascii="仿宋" w:eastAsia="仿宋" w:hAnsi="仿宋" w:cs="宋体" w:hint="eastAsia"/>
                <w:kern w:val="0"/>
                <w:sz w:val="21"/>
                <w:szCs w:val="21"/>
                <w:lang/>
              </w:rPr>
              <w:t>加班</w:t>
            </w:r>
          </w:p>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费</w:t>
            </w:r>
          </w:p>
        </w:tc>
        <w:tc>
          <w:tcPr>
            <w:tcW w:w="1363" w:type="dxa"/>
            <w:gridSpan w:val="2"/>
            <w:tcBorders>
              <w:top w:val="single" w:sz="8" w:space="0" w:color="000000"/>
              <w:left w:val="single" w:sz="4" w:space="0" w:color="auto"/>
              <w:bottom w:val="single" w:sz="4" w:space="0" w:color="auto"/>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hint="eastAsia"/>
                <w:sz w:val="21"/>
                <w:szCs w:val="21"/>
              </w:rPr>
            </w:pPr>
            <w:r>
              <w:rPr>
                <w:rFonts w:ascii="仿宋" w:eastAsia="仿宋" w:hAnsi="仿宋" w:cs="宋体" w:hint="eastAsia"/>
                <w:sz w:val="21"/>
                <w:szCs w:val="21"/>
              </w:rPr>
              <w:t>法定节假日加班费</w:t>
            </w:r>
          </w:p>
        </w:tc>
        <w:tc>
          <w:tcPr>
            <w:tcW w:w="1153" w:type="dxa"/>
            <w:tcBorders>
              <w:top w:val="single" w:sz="8" w:space="0" w:color="000000"/>
              <w:left w:val="single" w:sz="4" w:space="0" w:color="auto"/>
              <w:bottom w:val="single" w:sz="4" w:space="0" w:color="auto"/>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2274" w:type="dxa"/>
            <w:tcBorders>
              <w:top w:val="single" w:sz="8" w:space="0" w:color="000000"/>
              <w:left w:val="single" w:sz="4" w:space="0" w:color="auto"/>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3523" w:type="dxa"/>
            <w:tcBorders>
              <w:top w:val="single" w:sz="8" w:space="0" w:color="000000"/>
              <w:left w:val="single" w:sz="4" w:space="0" w:color="auto"/>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r>
              <w:rPr>
                <w:rFonts w:ascii="仿宋" w:eastAsia="仿宋" w:hAnsi="仿宋" w:cs="宋体" w:hint="eastAsia"/>
                <w:kern w:val="0"/>
                <w:sz w:val="21"/>
                <w:szCs w:val="21"/>
                <w:lang/>
              </w:rPr>
              <w:t>按当地社会平均工资60%为上限至当地最低工资标准为下限÷21.75（天）×11（天）×3（倍数）÷12（月份）</w:t>
            </w:r>
          </w:p>
        </w:tc>
      </w:tr>
      <w:tr w:rsidR="00051647" w:rsidTr="008110BE">
        <w:trPr>
          <w:trHeight w:val="761"/>
          <w:jc w:val="center"/>
        </w:trPr>
        <w:tc>
          <w:tcPr>
            <w:tcW w:w="52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rPr>
                <w:rFonts w:ascii="仿宋" w:eastAsia="仿宋" w:hAnsi="仿宋" w:cs="宋体"/>
                <w:sz w:val="21"/>
                <w:szCs w:val="21"/>
              </w:rPr>
            </w:pPr>
          </w:p>
        </w:tc>
        <w:tc>
          <w:tcPr>
            <w:tcW w:w="490" w:type="dxa"/>
            <w:vMerge/>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spacing w:line="200" w:lineRule="exact"/>
              <w:jc w:val="center"/>
              <w:rPr>
                <w:rFonts w:ascii="仿宋" w:eastAsia="仿宋" w:hAnsi="仿宋" w:cs="宋体"/>
                <w:sz w:val="21"/>
                <w:szCs w:val="21"/>
              </w:rPr>
            </w:pPr>
          </w:p>
        </w:tc>
        <w:tc>
          <w:tcPr>
            <w:tcW w:w="1363" w:type="dxa"/>
            <w:gridSpan w:val="2"/>
            <w:tcBorders>
              <w:top w:val="single" w:sz="4" w:space="0" w:color="auto"/>
              <w:left w:val="single" w:sz="4" w:space="0" w:color="auto"/>
              <w:bottom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带薪年休假补贴</w:t>
            </w:r>
          </w:p>
        </w:tc>
        <w:tc>
          <w:tcPr>
            <w:tcW w:w="1153"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2274"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352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r>
              <w:rPr>
                <w:rFonts w:ascii="仿宋" w:eastAsia="仿宋" w:hAnsi="仿宋" w:cs="宋体" w:hint="eastAsia"/>
                <w:kern w:val="0"/>
                <w:sz w:val="21"/>
                <w:szCs w:val="21"/>
                <w:lang/>
              </w:rPr>
              <w:t>按当地社会平均工资60%为上限至当地最低工资标准为下限÷21.75（天）×5（天）×3（倍数）÷12（月份）</w:t>
            </w:r>
          </w:p>
        </w:tc>
      </w:tr>
      <w:tr w:rsidR="00051647" w:rsidTr="008110BE">
        <w:trPr>
          <w:trHeight w:val="537"/>
          <w:jc w:val="center"/>
        </w:trPr>
        <w:tc>
          <w:tcPr>
            <w:tcW w:w="520"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rPr>
                <w:rFonts w:ascii="仿宋" w:eastAsia="仿宋" w:hAnsi="仿宋" w:cs="宋体"/>
                <w:sz w:val="21"/>
                <w:szCs w:val="21"/>
              </w:rPr>
            </w:pPr>
          </w:p>
        </w:tc>
        <w:tc>
          <w:tcPr>
            <w:tcW w:w="490" w:type="dxa"/>
            <w:vMerge/>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spacing w:line="200" w:lineRule="exact"/>
              <w:jc w:val="center"/>
              <w:rPr>
                <w:rFonts w:ascii="仿宋" w:eastAsia="仿宋" w:hAnsi="仿宋" w:cs="宋体"/>
                <w:sz w:val="21"/>
                <w:szCs w:val="21"/>
              </w:rPr>
            </w:pPr>
          </w:p>
        </w:tc>
        <w:tc>
          <w:tcPr>
            <w:tcW w:w="1363" w:type="dxa"/>
            <w:gridSpan w:val="2"/>
            <w:tcBorders>
              <w:top w:val="single" w:sz="4" w:space="0" w:color="auto"/>
              <w:left w:val="single" w:sz="4" w:space="0" w:color="auto"/>
              <w:bottom w:val="single" w:sz="8" w:space="0" w:color="000000"/>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高温作业费</w:t>
            </w:r>
          </w:p>
        </w:tc>
        <w:tc>
          <w:tcPr>
            <w:tcW w:w="115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2274"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800元（室内）或1200元（室外）</w:t>
            </w:r>
            <w:r>
              <w:rPr>
                <w:rFonts w:ascii="仿宋" w:eastAsia="仿宋" w:hAnsi="仿宋" w:cs="宋体"/>
                <w:kern w:val="0"/>
                <w:sz w:val="21"/>
                <w:szCs w:val="21"/>
                <w:lang/>
              </w:rPr>
              <w:t>/</w:t>
            </w:r>
            <w:r>
              <w:rPr>
                <w:rFonts w:ascii="仿宋" w:eastAsia="仿宋" w:hAnsi="仿宋" w:cs="宋体" w:hint="eastAsia"/>
                <w:kern w:val="0"/>
                <w:sz w:val="21"/>
                <w:szCs w:val="21"/>
                <w:lang/>
              </w:rPr>
              <w:t>年</w:t>
            </w:r>
          </w:p>
        </w:tc>
        <w:tc>
          <w:tcPr>
            <w:tcW w:w="352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r>
              <w:rPr>
                <w:rFonts w:ascii="仿宋" w:eastAsia="仿宋" w:hAnsi="仿宋" w:cs="宋体" w:hint="eastAsia"/>
                <w:kern w:val="0"/>
                <w:sz w:val="21"/>
                <w:szCs w:val="21"/>
                <w:lang/>
              </w:rPr>
              <w:t>按全年800元或1200元÷1</w:t>
            </w:r>
            <w:r>
              <w:rPr>
                <w:rStyle w:val="font01"/>
                <w:rFonts w:ascii="仿宋" w:eastAsia="仿宋" w:hAnsi="仿宋" w:hint="default"/>
                <w:color w:val="auto"/>
                <w:sz w:val="21"/>
                <w:szCs w:val="21"/>
                <w:lang/>
              </w:rPr>
              <w:t>2（月份）计算</w:t>
            </w:r>
          </w:p>
        </w:tc>
      </w:tr>
      <w:tr w:rsidR="00051647" w:rsidTr="008110BE">
        <w:trPr>
          <w:trHeight w:val="445"/>
          <w:jc w:val="center"/>
        </w:trPr>
        <w:tc>
          <w:tcPr>
            <w:tcW w:w="52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F5</w:t>
            </w:r>
          </w:p>
        </w:tc>
        <w:tc>
          <w:tcPr>
            <w:tcW w:w="1853"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经济补偿金</w:t>
            </w:r>
          </w:p>
        </w:tc>
        <w:tc>
          <w:tcPr>
            <w:tcW w:w="115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一年一个月</w:t>
            </w:r>
          </w:p>
        </w:tc>
        <w:tc>
          <w:tcPr>
            <w:tcW w:w="2274"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352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r>
              <w:rPr>
                <w:rFonts w:ascii="仿宋" w:eastAsia="仿宋" w:hAnsi="仿宋" w:cs="宋体" w:hint="eastAsia"/>
                <w:kern w:val="0"/>
                <w:sz w:val="21"/>
                <w:szCs w:val="21"/>
                <w:lang/>
              </w:rPr>
              <w:t>按上年度全部工资÷1</w:t>
            </w:r>
            <w:r>
              <w:rPr>
                <w:rStyle w:val="font01"/>
                <w:rFonts w:ascii="仿宋" w:eastAsia="仿宋" w:hAnsi="仿宋" w:hint="default"/>
                <w:color w:val="auto"/>
                <w:sz w:val="21"/>
                <w:szCs w:val="21"/>
                <w:lang/>
              </w:rPr>
              <w:t>2（月份）计算</w:t>
            </w:r>
          </w:p>
        </w:tc>
      </w:tr>
      <w:tr w:rsidR="00051647" w:rsidTr="008110BE">
        <w:trPr>
          <w:trHeight w:val="440"/>
          <w:jc w:val="center"/>
        </w:trPr>
        <w:tc>
          <w:tcPr>
            <w:tcW w:w="9323" w:type="dxa"/>
            <w:gridSpan w:val="7"/>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（二）公司管理费用及税费、商业险费</w:t>
            </w:r>
          </w:p>
        </w:tc>
      </w:tr>
      <w:tr w:rsidR="00051647" w:rsidTr="008110BE">
        <w:trPr>
          <w:trHeight w:val="366"/>
          <w:jc w:val="center"/>
        </w:trPr>
        <w:tc>
          <w:tcPr>
            <w:tcW w:w="520"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F6</w:t>
            </w:r>
          </w:p>
        </w:tc>
        <w:tc>
          <w:tcPr>
            <w:tcW w:w="1853" w:type="dxa"/>
            <w:gridSpan w:val="3"/>
            <w:tcBorders>
              <w:top w:val="single" w:sz="4" w:space="0" w:color="auto"/>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r>
              <w:rPr>
                <w:rFonts w:ascii="仿宋" w:eastAsia="仿宋" w:hAnsi="仿宋" w:cs="宋体" w:hint="eastAsia"/>
                <w:sz w:val="21"/>
                <w:szCs w:val="21"/>
              </w:rPr>
              <w:t>服装、装备费</w:t>
            </w:r>
          </w:p>
        </w:tc>
        <w:tc>
          <w:tcPr>
            <w:tcW w:w="115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p>
        </w:tc>
        <w:tc>
          <w:tcPr>
            <w:tcW w:w="2274" w:type="dxa"/>
            <w:tcBorders>
              <w:top w:val="single" w:sz="4" w:space="0" w:color="auto"/>
              <w:left w:val="single" w:sz="4" w:space="0" w:color="auto"/>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800元</w:t>
            </w:r>
            <w:r>
              <w:rPr>
                <w:rFonts w:ascii="仿宋" w:eastAsia="仿宋" w:hAnsi="仿宋" w:cs="宋体"/>
                <w:kern w:val="0"/>
                <w:sz w:val="21"/>
                <w:szCs w:val="21"/>
                <w:lang/>
              </w:rPr>
              <w:t>/</w:t>
            </w:r>
            <w:r>
              <w:rPr>
                <w:rFonts w:ascii="仿宋" w:eastAsia="仿宋" w:hAnsi="仿宋" w:cs="宋体" w:hint="eastAsia"/>
                <w:kern w:val="0"/>
                <w:sz w:val="21"/>
                <w:szCs w:val="21"/>
                <w:lang/>
              </w:rPr>
              <w:t>年</w:t>
            </w:r>
          </w:p>
        </w:tc>
        <w:tc>
          <w:tcPr>
            <w:tcW w:w="3523"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r>
              <w:rPr>
                <w:rFonts w:ascii="仿宋" w:eastAsia="仿宋" w:hAnsi="仿宋" w:cs="宋体" w:hint="eastAsia"/>
                <w:kern w:val="0"/>
                <w:sz w:val="21"/>
                <w:szCs w:val="21"/>
                <w:lang/>
              </w:rPr>
              <w:t>按全年800元÷1</w:t>
            </w:r>
            <w:r>
              <w:rPr>
                <w:rStyle w:val="font01"/>
                <w:rFonts w:ascii="仿宋" w:eastAsia="仿宋" w:hAnsi="仿宋" w:hint="default"/>
                <w:color w:val="auto"/>
                <w:sz w:val="21"/>
                <w:szCs w:val="21"/>
                <w:lang/>
              </w:rPr>
              <w:t>2（月份）计算</w:t>
            </w:r>
          </w:p>
        </w:tc>
      </w:tr>
      <w:tr w:rsidR="00051647" w:rsidTr="008110BE">
        <w:trPr>
          <w:trHeight w:val="1180"/>
          <w:jc w:val="center"/>
        </w:trPr>
        <w:tc>
          <w:tcPr>
            <w:tcW w:w="520" w:type="dxa"/>
            <w:tcBorders>
              <w:top w:val="single" w:sz="8" w:space="0" w:color="000000"/>
              <w:left w:val="single" w:sz="8" w:space="0" w:color="000000"/>
              <w:bottom w:val="single" w:sz="8" w:space="0" w:color="000000"/>
              <w:right w:val="single" w:sz="8" w:space="0" w:color="000000"/>
            </w:tcBorders>
            <w:noWrap/>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F7</w:t>
            </w:r>
          </w:p>
        </w:tc>
        <w:tc>
          <w:tcPr>
            <w:tcW w:w="1853" w:type="dxa"/>
            <w:gridSpan w:val="3"/>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残保金</w:t>
            </w:r>
          </w:p>
        </w:tc>
        <w:tc>
          <w:tcPr>
            <w:tcW w:w="115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1.5%</w:t>
            </w:r>
          </w:p>
        </w:tc>
        <w:tc>
          <w:tcPr>
            <w:tcW w:w="2274" w:type="dxa"/>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352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left"/>
              <w:rPr>
                <w:rFonts w:ascii="仿宋" w:eastAsia="仿宋" w:hAnsi="仿宋"/>
                <w:kern w:val="0"/>
                <w:sz w:val="21"/>
                <w:szCs w:val="21"/>
              </w:rPr>
            </w:pPr>
            <w:r>
              <w:rPr>
                <w:rFonts w:ascii="仿宋" w:eastAsia="仿宋" w:hAnsi="仿宋" w:hint="eastAsia"/>
                <w:kern w:val="0"/>
                <w:sz w:val="21"/>
                <w:szCs w:val="21"/>
                <w:shd w:val="clear" w:color="auto" w:fill="FFFFFF"/>
              </w:rPr>
              <w:t>（上年用人单位在职职工人数×所在地省、自治区、直辖市人民政府规定的安排残疾人就业比例－上年用人单位实际安排的残疾人就业人数）×上年用人单位征收标准上限</w:t>
            </w:r>
          </w:p>
        </w:tc>
      </w:tr>
      <w:tr w:rsidR="00051647" w:rsidTr="008110BE">
        <w:trPr>
          <w:trHeight w:val="397"/>
          <w:jc w:val="center"/>
        </w:trPr>
        <w:tc>
          <w:tcPr>
            <w:tcW w:w="52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F8</w:t>
            </w:r>
          </w:p>
        </w:tc>
        <w:tc>
          <w:tcPr>
            <w:tcW w:w="1853" w:type="dxa"/>
            <w:gridSpan w:val="3"/>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公司管理费用</w:t>
            </w:r>
          </w:p>
        </w:tc>
        <w:tc>
          <w:tcPr>
            <w:tcW w:w="1153" w:type="dxa"/>
            <w:tcBorders>
              <w:top w:val="single" w:sz="4" w:space="0" w:color="auto"/>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2274" w:type="dxa"/>
            <w:tcBorders>
              <w:top w:val="single" w:sz="8" w:space="0" w:color="000000"/>
              <w:left w:val="single" w:sz="4" w:space="0" w:color="auto"/>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3523" w:type="dxa"/>
            <w:tcBorders>
              <w:top w:val="single" w:sz="8" w:space="0" w:color="000000"/>
              <w:left w:val="single" w:sz="4" w:space="0" w:color="auto"/>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textAlignment w:val="center"/>
              <w:rPr>
                <w:rFonts w:ascii="仿宋" w:eastAsia="仿宋" w:hAnsi="仿宋" w:cs="宋体"/>
                <w:sz w:val="21"/>
                <w:szCs w:val="21"/>
              </w:rPr>
            </w:pPr>
            <w:r>
              <w:rPr>
                <w:rFonts w:ascii="仿宋" w:eastAsia="仿宋" w:hAnsi="仿宋" w:cs="宋体" w:hint="eastAsia"/>
                <w:kern w:val="0"/>
                <w:sz w:val="21"/>
                <w:szCs w:val="21"/>
                <w:lang/>
              </w:rPr>
              <w:t>（F1+F2+F3+F4+F5+F6+F7</w:t>
            </w:r>
            <w:r>
              <w:rPr>
                <w:rFonts w:ascii="仿宋" w:eastAsia="仿宋" w:hAnsi="仿宋" w:cs="宋体"/>
                <w:kern w:val="0"/>
                <w:sz w:val="21"/>
                <w:szCs w:val="21"/>
                <w:lang/>
              </w:rPr>
              <w:t>）</w:t>
            </w:r>
            <w:r>
              <w:rPr>
                <w:rFonts w:ascii="仿宋" w:eastAsia="仿宋" w:hAnsi="仿宋" w:cs="宋体" w:hint="eastAsia"/>
                <w:kern w:val="0"/>
                <w:sz w:val="21"/>
                <w:szCs w:val="21"/>
                <w:lang/>
              </w:rPr>
              <w:t>×8%</w:t>
            </w:r>
          </w:p>
        </w:tc>
      </w:tr>
      <w:tr w:rsidR="00051647" w:rsidTr="008110BE">
        <w:trPr>
          <w:trHeight w:val="370"/>
          <w:jc w:val="center"/>
        </w:trPr>
        <w:tc>
          <w:tcPr>
            <w:tcW w:w="520"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F9</w:t>
            </w:r>
          </w:p>
        </w:tc>
        <w:tc>
          <w:tcPr>
            <w:tcW w:w="1853" w:type="dxa"/>
            <w:gridSpan w:val="3"/>
            <w:tcBorders>
              <w:top w:val="single" w:sz="8" w:space="0" w:color="000000"/>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税金</w:t>
            </w:r>
          </w:p>
        </w:tc>
        <w:tc>
          <w:tcPr>
            <w:tcW w:w="1153" w:type="dxa"/>
            <w:tcBorders>
              <w:top w:val="single" w:sz="8" w:space="0" w:color="000000"/>
              <w:left w:val="single" w:sz="4" w:space="0" w:color="auto"/>
              <w:bottom w:val="single" w:sz="8" w:space="0" w:color="000000"/>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2274" w:type="dxa"/>
            <w:tcBorders>
              <w:top w:val="single" w:sz="8" w:space="0" w:color="000000"/>
              <w:left w:val="single" w:sz="4" w:space="0" w:color="auto"/>
              <w:bottom w:val="single" w:sz="8" w:space="0" w:color="000000"/>
              <w:right w:val="single" w:sz="4" w:space="0" w:color="auto"/>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kern w:val="0"/>
                <w:sz w:val="21"/>
                <w:szCs w:val="21"/>
                <w:lang/>
              </w:rPr>
              <w:t>/</w:t>
            </w:r>
          </w:p>
        </w:tc>
        <w:tc>
          <w:tcPr>
            <w:tcW w:w="3523" w:type="dxa"/>
            <w:tcBorders>
              <w:top w:val="single" w:sz="8" w:space="0" w:color="000000"/>
              <w:left w:val="single" w:sz="4" w:space="0" w:color="auto"/>
              <w:bottom w:val="single" w:sz="8" w:space="0" w:color="000000"/>
              <w:right w:val="single" w:sz="8" w:space="0" w:color="000000"/>
            </w:tcBorders>
            <w:vAlign w:val="center"/>
          </w:tcPr>
          <w:p w:rsidR="00051647" w:rsidRDefault="00051647" w:rsidP="008110BE">
            <w:pPr>
              <w:widowControl/>
              <w:spacing w:line="200" w:lineRule="exact"/>
              <w:jc w:val="center"/>
              <w:textAlignment w:val="center"/>
              <w:rPr>
                <w:rFonts w:ascii="仿宋" w:eastAsia="仿宋" w:hAnsi="仿宋" w:cs="宋体"/>
                <w:sz w:val="21"/>
                <w:szCs w:val="21"/>
              </w:rPr>
            </w:pPr>
            <w:r>
              <w:rPr>
                <w:rFonts w:ascii="仿宋" w:eastAsia="仿宋" w:hAnsi="仿宋" w:cs="宋体" w:hint="eastAsia"/>
                <w:sz w:val="21"/>
                <w:szCs w:val="21"/>
              </w:rPr>
              <w:t>按国家有关标准计算</w:t>
            </w:r>
          </w:p>
        </w:tc>
      </w:tr>
      <w:tr w:rsidR="00051647" w:rsidTr="008110BE">
        <w:trPr>
          <w:trHeight w:val="398"/>
          <w:jc w:val="center"/>
        </w:trPr>
        <w:tc>
          <w:tcPr>
            <w:tcW w:w="9323" w:type="dxa"/>
            <w:gridSpan w:val="7"/>
            <w:tcBorders>
              <w:top w:val="single" w:sz="8" w:space="0" w:color="000000"/>
              <w:left w:val="single" w:sz="8" w:space="0" w:color="000000"/>
              <w:bottom w:val="single" w:sz="4" w:space="0" w:color="auto"/>
              <w:right w:val="single" w:sz="8" w:space="0" w:color="000000"/>
            </w:tcBorders>
            <w:tcMar>
              <w:top w:w="15" w:type="dxa"/>
              <w:left w:w="15" w:type="dxa"/>
              <w:right w:w="15" w:type="dxa"/>
            </w:tcMar>
            <w:vAlign w:val="center"/>
          </w:tcPr>
          <w:p w:rsidR="00051647" w:rsidRDefault="00051647" w:rsidP="008110BE">
            <w:pPr>
              <w:widowControl/>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（三）商业险</w:t>
            </w:r>
          </w:p>
        </w:tc>
      </w:tr>
      <w:tr w:rsidR="00051647" w:rsidTr="008110BE">
        <w:trPr>
          <w:trHeight w:val="665"/>
          <w:jc w:val="center"/>
        </w:trPr>
        <w:tc>
          <w:tcPr>
            <w:tcW w:w="520" w:type="dxa"/>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F10</w:t>
            </w:r>
          </w:p>
        </w:tc>
        <w:tc>
          <w:tcPr>
            <w:tcW w:w="1853" w:type="dxa"/>
            <w:gridSpan w:val="3"/>
            <w:tcBorders>
              <w:top w:val="single" w:sz="4" w:space="0" w:color="auto"/>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意外伤害险或雇主责任险（选）</w:t>
            </w:r>
          </w:p>
        </w:tc>
        <w:tc>
          <w:tcPr>
            <w:tcW w:w="1153" w:type="dxa"/>
            <w:tcBorders>
              <w:top w:val="single" w:sz="4" w:space="0" w:color="auto"/>
              <w:left w:val="single" w:sz="8" w:space="0" w:color="000000"/>
              <w:bottom w:val="single" w:sz="8" w:space="0" w:color="000000"/>
              <w:right w:val="single" w:sz="4" w:space="0" w:color="auto"/>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w:t>
            </w:r>
          </w:p>
        </w:tc>
        <w:tc>
          <w:tcPr>
            <w:tcW w:w="22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051647" w:rsidRDefault="00051647" w:rsidP="008110BE">
            <w:pPr>
              <w:spacing w:line="200" w:lineRule="exact"/>
              <w:jc w:val="center"/>
              <w:textAlignment w:val="center"/>
              <w:rPr>
                <w:rFonts w:ascii="仿宋" w:eastAsia="仿宋" w:hAnsi="仿宋" w:cs="宋体"/>
                <w:kern w:val="0"/>
                <w:sz w:val="21"/>
                <w:szCs w:val="21"/>
                <w:lang/>
              </w:rPr>
            </w:pPr>
            <w:r>
              <w:rPr>
                <w:rFonts w:ascii="仿宋" w:eastAsia="仿宋" w:hAnsi="仿宋" w:cs="宋体" w:hint="eastAsia"/>
                <w:kern w:val="0"/>
                <w:sz w:val="21"/>
                <w:szCs w:val="21"/>
                <w:lang/>
              </w:rPr>
              <w:t>/</w:t>
            </w:r>
          </w:p>
        </w:tc>
        <w:tc>
          <w:tcPr>
            <w:tcW w:w="3523" w:type="dxa"/>
            <w:tcBorders>
              <w:top w:val="single" w:sz="4" w:space="0" w:color="auto"/>
              <w:left w:val="single" w:sz="4" w:space="0" w:color="auto"/>
              <w:bottom w:val="single" w:sz="8" w:space="0" w:color="000000"/>
              <w:right w:val="single" w:sz="8" w:space="0" w:color="000000"/>
            </w:tcBorders>
            <w:tcMar>
              <w:top w:w="15" w:type="dxa"/>
              <w:left w:w="15" w:type="dxa"/>
              <w:right w:w="15" w:type="dxa"/>
            </w:tcMar>
            <w:vAlign w:val="center"/>
          </w:tcPr>
          <w:p w:rsidR="00051647" w:rsidRDefault="00051647" w:rsidP="008110BE">
            <w:pPr>
              <w:spacing w:line="200" w:lineRule="exact"/>
              <w:textAlignment w:val="center"/>
              <w:rPr>
                <w:rFonts w:ascii="仿宋" w:eastAsia="仿宋" w:hAnsi="仿宋" w:cs="宋体"/>
                <w:kern w:val="0"/>
                <w:sz w:val="21"/>
                <w:szCs w:val="21"/>
                <w:lang/>
              </w:rPr>
            </w:pPr>
            <w:r>
              <w:rPr>
                <w:rFonts w:ascii="仿宋" w:eastAsia="仿宋" w:hAnsi="仿宋" w:cs="宋体" w:hint="eastAsia"/>
                <w:kern w:val="0"/>
                <w:sz w:val="21"/>
                <w:szCs w:val="21"/>
                <w:lang/>
              </w:rPr>
              <w:t xml:space="preserve"> 根据商业保险实际支出计算</w:t>
            </w:r>
          </w:p>
        </w:tc>
      </w:tr>
      <w:tr w:rsidR="00051647" w:rsidTr="008110BE">
        <w:trPr>
          <w:trHeight w:val="352"/>
          <w:jc w:val="center"/>
        </w:trPr>
        <w:tc>
          <w:tcPr>
            <w:tcW w:w="9323" w:type="dxa"/>
            <w:gridSpan w:val="7"/>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051647" w:rsidRDefault="00051647" w:rsidP="008110BE">
            <w:pPr>
              <w:widowControl/>
              <w:spacing w:line="200" w:lineRule="exact"/>
              <w:jc w:val="center"/>
              <w:rPr>
                <w:rFonts w:ascii="Times New Roman" w:eastAsia="Times New Roman" w:hAnsi="Times New Roman"/>
                <w:kern w:val="0"/>
                <w:sz w:val="21"/>
                <w:szCs w:val="21"/>
              </w:rPr>
            </w:pPr>
            <w:r>
              <w:rPr>
                <w:rFonts w:ascii="仿宋" w:eastAsia="仿宋" w:hAnsi="仿宋" w:cs="宋体" w:hint="eastAsia"/>
                <w:kern w:val="0"/>
                <w:sz w:val="21"/>
                <w:szCs w:val="21"/>
                <w:lang/>
              </w:rPr>
              <w:t>P=</w:t>
            </w:r>
            <w:r>
              <w:rPr>
                <w:rFonts w:ascii="仿宋" w:eastAsia="仿宋" w:hAnsi="仿宋" w:cs="Arial"/>
                <w:kern w:val="0"/>
                <w:sz w:val="21"/>
                <w:szCs w:val="21"/>
                <w:shd w:val="clear" w:color="auto" w:fill="FFFFFF"/>
              </w:rPr>
              <w:t>∑</w:t>
            </w:r>
            <w:proofErr w:type="spellStart"/>
            <w:r>
              <w:rPr>
                <w:rFonts w:ascii="仿宋" w:eastAsia="仿宋" w:hAnsi="仿宋" w:cs="Arial" w:hint="eastAsia"/>
                <w:kern w:val="0"/>
                <w:sz w:val="21"/>
                <w:szCs w:val="21"/>
                <w:shd w:val="clear" w:color="auto" w:fill="FFFFFF"/>
              </w:rPr>
              <w:t>F</w:t>
            </w:r>
            <w:r>
              <w:rPr>
                <w:rFonts w:ascii="仿宋" w:eastAsia="仿宋" w:hAnsi="仿宋" w:cs="Arial"/>
                <w:kern w:val="0"/>
                <w:sz w:val="21"/>
                <w:szCs w:val="21"/>
                <w:shd w:val="clear" w:color="auto" w:fill="FFFFFF"/>
              </w:rPr>
              <w:t>i</w:t>
            </w:r>
            <w:proofErr w:type="spellEnd"/>
          </w:p>
        </w:tc>
      </w:tr>
    </w:tbl>
    <w:p w:rsidR="00822BFA" w:rsidRPr="00051647" w:rsidRDefault="00051647">
      <w:pPr>
        <w:rPr>
          <w:rFonts w:ascii="仿宋" w:eastAsia="仿宋" w:hAnsi="仿宋"/>
          <w:sz w:val="30"/>
          <w:szCs w:val="30"/>
        </w:rPr>
      </w:pPr>
      <w:r>
        <w:rPr>
          <w:rFonts w:ascii="宋体" w:eastAsia="宋体" w:hAnsi="宋体" w:cs="宋体" w:hint="eastAsia"/>
        </w:rPr>
        <w:t>注：该表以每天8小时标准工作制计算</w:t>
      </w:r>
    </w:p>
    <w:sectPr w:rsidR="00822BFA" w:rsidRPr="00051647">
      <w:footerReference w:type="even" r:id="rId4"/>
      <w:footerReference w:type="default" r:id="rId5"/>
      <w:pgSz w:w="11900" w:h="16840"/>
      <w:pgMar w:top="1440" w:right="1800" w:bottom="1440" w:left="1800" w:header="851" w:footer="992" w:gutter="0"/>
      <w:cols w:space="720"/>
      <w:docGrid w:type="lines" w:linePitch="423"/>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1647">
    <w:pPr>
      <w:pStyle w:val="a4"/>
      <w:framePr w:wrap="around" w:vAnchor="text" w:hAnchor="margin" w:xAlign="center" w:y="1"/>
      <w:rPr>
        <w:rStyle w:val="a3"/>
      </w:rPr>
    </w:pPr>
    <w:r>
      <w:fldChar w:fldCharType="begin"/>
    </w:r>
    <w:r>
      <w:rPr>
        <w:rStyle w:val="a3"/>
      </w:rPr>
      <w:instrText xml:space="preserve">PAGE  </w:instrText>
    </w:r>
    <w:r>
      <w:fldChar w:fldCharType="end"/>
    </w:r>
  </w:p>
  <w:p w:rsidR="00000000" w:rsidRDefault="0005164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51647">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w:t>
    </w:r>
    <w:r>
      <w:fldChar w:fldCharType="end"/>
    </w:r>
  </w:p>
  <w:p w:rsidR="00000000" w:rsidRDefault="00051647">
    <w:pPr>
      <w:pStyle w:val="a4"/>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1647"/>
    <w:rsid w:val="00051647"/>
    <w:rsid w:val="00822B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47"/>
    <w:pPr>
      <w:widowControl w:val="0"/>
      <w:jc w:val="both"/>
    </w:pPr>
    <w:rPr>
      <w:rFonts w:ascii="等线" w:eastAsia="等线" w:hAnsi="等线" w:cs="Times New Roman"/>
      <w:sz w:val="24"/>
      <w:szCs w:val="24"/>
    </w:rPr>
  </w:style>
  <w:style w:type="paragraph" w:styleId="1">
    <w:name w:val="heading 1"/>
    <w:basedOn w:val="a"/>
    <w:next w:val="a"/>
    <w:link w:val="1Char"/>
    <w:uiPriority w:val="9"/>
    <w:qFormat/>
    <w:rsid w:val="00051647"/>
    <w:pPr>
      <w:widowControl/>
      <w:spacing w:before="100" w:beforeAutospacing="1" w:after="100" w:afterAutospacing="1"/>
      <w:jc w:val="left"/>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051647"/>
    <w:rPr>
      <w:rFonts w:ascii="Times New Roman" w:eastAsia="等线" w:hAnsi="Times New Roman" w:cs="Times New Roman"/>
      <w:b/>
      <w:bCs/>
      <w:kern w:val="36"/>
      <w:sz w:val="48"/>
      <w:szCs w:val="48"/>
    </w:rPr>
  </w:style>
  <w:style w:type="character" w:styleId="a3">
    <w:name w:val="page number"/>
    <w:basedOn w:val="a0"/>
    <w:uiPriority w:val="99"/>
    <w:unhideWhenUsed/>
    <w:rsid w:val="00051647"/>
  </w:style>
  <w:style w:type="character" w:customStyle="1" w:styleId="font01">
    <w:name w:val="font01"/>
    <w:basedOn w:val="a0"/>
    <w:qFormat/>
    <w:rsid w:val="00051647"/>
    <w:rPr>
      <w:rFonts w:ascii="宋体" w:eastAsia="宋体" w:hAnsi="宋体" w:cs="宋体" w:hint="eastAsia"/>
      <w:color w:val="000000"/>
      <w:sz w:val="24"/>
      <w:szCs w:val="24"/>
      <w:u w:val="none"/>
    </w:rPr>
  </w:style>
  <w:style w:type="character" w:customStyle="1" w:styleId="Char">
    <w:name w:val="页脚 Char"/>
    <w:basedOn w:val="a0"/>
    <w:link w:val="a4"/>
    <w:uiPriority w:val="99"/>
    <w:qFormat/>
    <w:rsid w:val="00051647"/>
    <w:rPr>
      <w:sz w:val="18"/>
      <w:szCs w:val="18"/>
    </w:rPr>
  </w:style>
  <w:style w:type="paragraph" w:styleId="a4">
    <w:name w:val="footer"/>
    <w:basedOn w:val="a"/>
    <w:link w:val="Char"/>
    <w:uiPriority w:val="99"/>
    <w:unhideWhenUsed/>
    <w:rsid w:val="0005164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semiHidden/>
    <w:rsid w:val="00051647"/>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2020-12-23T08:05:00Z</dcterms:created>
  <dcterms:modified xsi:type="dcterms:W3CDTF">2020-12-23T08:06:00Z</dcterms:modified>
</cp:coreProperties>
</file>